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E4" w:rsidRDefault="008D6551" w:rsidP="000C553A">
      <w:pPr>
        <w:ind w:firstLine="708"/>
        <w:jc w:val="center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r w:rsidRPr="00EB58E4"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  <w:t xml:space="preserve">Dr. Nagy Mihály </w:t>
      </w:r>
      <w:r w:rsidR="00EB58E4"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  <w:t>Hit és</w:t>
      </w:r>
      <w:r w:rsidR="000C553A"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  <w:t xml:space="preserve"> a</w:t>
      </w:r>
      <w:r w:rsidR="00EB58E4"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  <w:t xml:space="preserve"> </w:t>
      </w:r>
      <w:r w:rsidRPr="00EB58E4"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  <w:t>T</w:t>
      </w:r>
      <w:r w:rsidR="00EB58E4"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  <w:t>udomány határán</w:t>
      </w:r>
      <w:r w:rsidR="000C553A"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  <w:br/>
      </w:r>
      <w:r w:rsidR="00EB58E4"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  <w:t xml:space="preserve"> című könyvének bevezetője</w:t>
      </w:r>
    </w:p>
    <w:p w:rsidR="008D6551" w:rsidRDefault="008D6551" w:rsidP="00E66865">
      <w:pPr>
        <w:rPr>
          <w:b/>
          <w:sz w:val="24"/>
          <w:szCs w:val="24"/>
        </w:rPr>
      </w:pPr>
    </w:p>
    <w:p w:rsidR="00E66865" w:rsidRPr="003D659B" w:rsidRDefault="00E66865" w:rsidP="00E66865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 w:rsidRPr="003D659B">
        <w:rPr>
          <w:b/>
          <w:sz w:val="24"/>
          <w:szCs w:val="24"/>
        </w:rPr>
        <w:t>Van-e keresztyén fizika?</w:t>
      </w:r>
    </w:p>
    <w:p w:rsidR="00E66865" w:rsidRDefault="00E66865" w:rsidP="00E66865">
      <w:pPr>
        <w:ind w:right="23" w:firstLine="708"/>
        <w:rPr>
          <w:i/>
        </w:rPr>
      </w:pPr>
      <w:r w:rsidRPr="009F58AE">
        <w:rPr>
          <w:i/>
        </w:rPr>
        <w:t xml:space="preserve">Röviden magamról, és </w:t>
      </w:r>
      <w:r>
        <w:rPr>
          <w:i/>
        </w:rPr>
        <w:t xml:space="preserve">az </w:t>
      </w:r>
      <w:r w:rsidRPr="009F58AE">
        <w:rPr>
          <w:i/>
        </w:rPr>
        <w:t>ebben a kis könyvben levő írásokró</w:t>
      </w:r>
      <w:r>
        <w:rPr>
          <w:i/>
        </w:rPr>
        <w:t>l.</w:t>
      </w:r>
    </w:p>
    <w:p w:rsidR="00E66865" w:rsidRPr="00852190" w:rsidRDefault="00E66865" w:rsidP="00E66865">
      <w:pPr>
        <w:ind w:right="23" w:firstLine="708"/>
        <w:rPr>
          <w:i/>
        </w:rPr>
      </w:pPr>
      <w:r w:rsidRPr="00852190">
        <w:rPr>
          <w:i/>
        </w:rPr>
        <w:t>Az első négy osztály elvégzése után, 1947-ben a Református Főgimnáziumba iratkoztam beDebrecenben. Egy évvel később</w:t>
      </w:r>
      <w:r>
        <w:rPr>
          <w:i/>
        </w:rPr>
        <w:t>, az államosításkor</w:t>
      </w:r>
      <w:r w:rsidRPr="00852190">
        <w:rPr>
          <w:i/>
        </w:rPr>
        <w:t xml:space="preserve"> ugyanabban az épületben, az általános iskola hatodik osztályában találtam magam. Sikeres felvételi eredményeim ellenére, csak nehezen, fellebbezéssel jutottam be az egyetem</w:t>
      </w:r>
      <w:r>
        <w:rPr>
          <w:i/>
        </w:rPr>
        <w:t>re kémia-fizika szakos tanárnak, mivel egyházi iskolá</w:t>
      </w:r>
      <w:r w:rsidRPr="00852190">
        <w:rPr>
          <w:i/>
        </w:rPr>
        <w:t>ban érettségiztem. Közvetlenül az egyetem elvégzése után 1959-ben, egykori iskolámban kezdhettem meg a tanítást, és harminchét évi szolgálat után, onnan mentem nyugdíjba.</w:t>
      </w:r>
    </w:p>
    <w:p w:rsidR="00E66865" w:rsidRPr="00852190" w:rsidRDefault="00E66865" w:rsidP="00E66865">
      <w:pPr>
        <w:ind w:right="23" w:firstLine="708"/>
        <w:rPr>
          <w:i/>
        </w:rPr>
      </w:pPr>
      <w:r w:rsidRPr="00852190">
        <w:rPr>
          <w:i/>
        </w:rPr>
        <w:t>Számomra a konfirmáció Debrecen egy kis kertségi gyülekezetében, a hit útján való elindulást, a rendszeres bibliaolvasás kezdetét is jelentette. A diploma megszerzése után, amikor nem követtem több évfolyamtársam példáját – akik vegyészként, vagy fizikuskén</w:t>
      </w:r>
      <w:r>
        <w:rPr>
          <w:i/>
        </w:rPr>
        <w:t>t helyezkedtek el – hanem egykor</w:t>
      </w:r>
      <w:r w:rsidRPr="00852190">
        <w:rPr>
          <w:i/>
        </w:rPr>
        <w:t>i iskolá</w:t>
      </w:r>
      <w:r>
        <w:rPr>
          <w:i/>
        </w:rPr>
        <w:t>m</w:t>
      </w:r>
      <w:r w:rsidRPr="00852190">
        <w:rPr>
          <w:i/>
        </w:rPr>
        <w:t>ban kezdtem tanítani, ezt belső indíttatásból tettem. Végig a harminchét év alatt, a hét egy napján, én tartottam az iskolában a reggeli áhítatot. Tanítványaim ebből is tudhatták, hogy a hivatalos állásponttal szemben, az én életemben a természettudományok ismerete és az Isten-hit</w:t>
      </w:r>
      <w:r>
        <w:rPr>
          <w:i/>
        </w:rPr>
        <w:t>, a keresztyén gondolkodás</w:t>
      </w:r>
      <w:r w:rsidRPr="00852190">
        <w:rPr>
          <w:i/>
        </w:rPr>
        <w:t xml:space="preserve"> nincsenek ellentétben. </w:t>
      </w:r>
    </w:p>
    <w:p w:rsidR="00E66865" w:rsidRPr="00852190" w:rsidRDefault="00E66865" w:rsidP="00E66865">
      <w:pPr>
        <w:ind w:right="23" w:firstLine="708"/>
        <w:rPr>
          <w:i/>
        </w:rPr>
      </w:pPr>
      <w:r w:rsidRPr="00852190">
        <w:rPr>
          <w:i/>
        </w:rPr>
        <w:t>1969-ben, pályázat útján elnyertem a Magyar Tudományos Akadémia ösztöndíját. Debrecenben, az Atommag Kutató Intézetben, iskolai feladataim maradéktalan ellátása mellett, négy évig intenzíven bekapcsolódtam a kutatómunkába. Az akkor még kevéssé ismert technikával végzett vizsgálatok és nemzetközi folyóiratokban megjelent közleményeim alapján állítottam össze magfizikai témájú doktori disszertációmat. Az ott kö</w:t>
      </w:r>
      <w:r>
        <w:rPr>
          <w:i/>
        </w:rPr>
        <w:t>zölt nyomdetektoros kísérleteket</w:t>
      </w:r>
      <w:r w:rsidRPr="00852190">
        <w:rPr>
          <w:i/>
        </w:rPr>
        <w:t xml:space="preserve"> azóta </w:t>
      </w:r>
      <w:r>
        <w:rPr>
          <w:i/>
        </w:rPr>
        <w:t>már a fizikatanárok képzésében is felhasználják, a hallgatói gyakorlatokon</w:t>
      </w:r>
      <w:r w:rsidRPr="00852190">
        <w:rPr>
          <w:i/>
        </w:rPr>
        <w:t>.</w:t>
      </w:r>
    </w:p>
    <w:p w:rsidR="00E66865" w:rsidRPr="00852190" w:rsidRDefault="00E66865" w:rsidP="00E66865">
      <w:pPr>
        <w:ind w:right="23" w:firstLine="708"/>
        <w:rPr>
          <w:i/>
        </w:rPr>
      </w:pPr>
      <w:r w:rsidRPr="00852190">
        <w:rPr>
          <w:i/>
        </w:rPr>
        <w:t xml:space="preserve">Nyugdíjas nevelőként is fontos feladatomnak tekintem annak megmutatását, hogy a természettudományok és a keresztyén hit, az ember életében jól megférnek egymás mellett, sőt a </w:t>
      </w:r>
      <w:r w:rsidRPr="001C5D61">
        <w:rPr>
          <w:i/>
        </w:rPr>
        <w:t xml:space="preserve">világ </w:t>
      </w:r>
      <w:r w:rsidRPr="00852190">
        <w:rPr>
          <w:i/>
        </w:rPr>
        <w:t xml:space="preserve">teljesebb megértéséhez </w:t>
      </w:r>
      <w:r>
        <w:rPr>
          <w:i/>
        </w:rPr>
        <w:t>hozzá</w:t>
      </w:r>
      <w:r w:rsidRPr="00852190">
        <w:rPr>
          <w:i/>
        </w:rPr>
        <w:t>segítenek.</w:t>
      </w:r>
      <w:r>
        <w:rPr>
          <w:i/>
        </w:rPr>
        <w:t xml:space="preserve"> Remélem, ezek a rövid írások hozzásegítik az olvasót, hogy egyet értsen ezzel a megállapítással.</w:t>
      </w:r>
    </w:p>
    <w:p w:rsidR="00E66865" w:rsidRPr="00E666C2" w:rsidRDefault="00E66865" w:rsidP="00E66865">
      <w:pPr>
        <w:numPr>
          <w:ilvl w:val="0"/>
          <w:numId w:val="1"/>
        </w:numPr>
        <w:spacing w:after="0" w:line="240" w:lineRule="auto"/>
        <w:ind w:right="23"/>
        <w:jc w:val="center"/>
        <w:rPr>
          <w:b/>
          <w:sz w:val="24"/>
          <w:szCs w:val="24"/>
        </w:rPr>
      </w:pPr>
      <w:r w:rsidRPr="00E666C2">
        <w:rPr>
          <w:b/>
          <w:sz w:val="24"/>
          <w:szCs w:val="24"/>
        </w:rPr>
        <w:t>Miért szép a pedagóguspálya?</w:t>
      </w:r>
    </w:p>
    <w:p w:rsidR="00E66865" w:rsidRPr="00F8437F" w:rsidRDefault="00E66865" w:rsidP="00E66865">
      <w:pPr>
        <w:ind w:left="180" w:right="23" w:hanging="180"/>
        <w:rPr>
          <w:sz w:val="24"/>
          <w:szCs w:val="24"/>
        </w:rPr>
      </w:pPr>
    </w:p>
    <w:p w:rsidR="00E66865" w:rsidRPr="00852190" w:rsidRDefault="00E66865" w:rsidP="00E66865">
      <w:pPr>
        <w:ind w:firstLine="708"/>
      </w:pPr>
      <w:r w:rsidRPr="00763F54">
        <w:t xml:space="preserve">Az iskoláról </w:t>
      </w:r>
      <w:r>
        <w:t>már kisgyermek korában</w:t>
      </w:r>
      <w:r w:rsidRPr="00763F54">
        <w:t xml:space="preserve"> mindenkinek vannak többnyire szép e</w:t>
      </w:r>
      <w:r>
        <w:t>mlékei</w:t>
      </w:r>
      <w:r w:rsidRPr="00763F54">
        <w:t xml:space="preserve">. </w:t>
      </w:r>
      <w:r>
        <w:t>Az iskola</w:t>
      </w:r>
      <w:r w:rsidRPr="00763F54">
        <w:t xml:space="preserve"> nem csak ismereteket, hanem jó esetben szokásrendsz</w:t>
      </w:r>
      <w:r>
        <w:t>ert, viselkedési módot is kialakít bennünk</w:t>
      </w:r>
      <w:r w:rsidRPr="00763F54">
        <w:t>. Az osztálytársak egymással olyan szoros barátságba kerülnek, amely egy életen át kitart. A nevelők akaratlanul</w:t>
      </w:r>
      <w:r w:rsidRPr="00852190">
        <w:t xml:space="preserve"> is (jó, vagy rossz) példává válva formálják a fiatalok egyéniségét. Ez a nevelő hatás az óvodában meghatározó, de még az egyetemen sem elhanyagolható.</w:t>
      </w:r>
    </w:p>
    <w:p w:rsidR="00E66865" w:rsidRPr="00852190" w:rsidRDefault="00E66865" w:rsidP="00E66865">
      <w:pPr>
        <w:ind w:firstLine="540"/>
      </w:pPr>
      <w:r>
        <w:t xml:space="preserve">A görög </w:t>
      </w:r>
      <w:r w:rsidRPr="00830062">
        <w:rPr>
          <w:i/>
        </w:rPr>
        <w:t>„</w:t>
      </w:r>
      <w:proofErr w:type="spellStart"/>
      <w:r w:rsidRPr="00830062">
        <w:rPr>
          <w:i/>
        </w:rPr>
        <w:t>paidagogos</w:t>
      </w:r>
      <w:proofErr w:type="spellEnd"/>
      <w:r w:rsidRPr="00830062">
        <w:rPr>
          <w:i/>
        </w:rPr>
        <w:t>”</w:t>
      </w:r>
      <w:r w:rsidRPr="00852190">
        <w:t xml:space="preserve"> szó az Újszövetségben csak Pál leveleiben, és mindössze három hely</w:t>
      </w:r>
      <w:r>
        <w:t xml:space="preserve">en fordul elő. Az összetett </w:t>
      </w:r>
      <w:r w:rsidRPr="00852190">
        <w:t xml:space="preserve">szó </w:t>
      </w:r>
      <w:proofErr w:type="spellStart"/>
      <w:r>
        <w:t>szó</w:t>
      </w:r>
      <w:r w:rsidRPr="00852190">
        <w:t>szerint</w:t>
      </w:r>
      <w:proofErr w:type="spellEnd"/>
      <w:r w:rsidRPr="00852190">
        <w:t xml:space="preserve"> így fordítható: </w:t>
      </w:r>
      <w:r w:rsidRPr="00830062">
        <w:rPr>
          <w:i/>
        </w:rPr>
        <w:t>gyermekvezető,</w:t>
      </w:r>
      <w:r w:rsidRPr="00852190">
        <w:t xml:space="preserve"> illetve </w:t>
      </w:r>
      <w:r w:rsidRPr="00830062">
        <w:rPr>
          <w:i/>
        </w:rPr>
        <w:t>gyermekkísérő.</w:t>
      </w:r>
      <w:r w:rsidRPr="00852190">
        <w:t xml:space="preserve">„Ha </w:t>
      </w:r>
      <w:r w:rsidRPr="00852190">
        <w:rPr>
          <w:i/>
        </w:rPr>
        <w:t xml:space="preserve">tanítómesteretek </w:t>
      </w:r>
      <w:r w:rsidRPr="00852190">
        <w:t>sok ezer volna is a Krisztusban, atyátok azonban nincs sok: mert az evangélium által én vagyok a ti atyátok a Kr</w:t>
      </w:r>
      <w:r>
        <w:t xml:space="preserve">isztus Jézusban” (1Kor 4,15). </w:t>
      </w:r>
      <w:r w:rsidRPr="00852190">
        <w:t xml:space="preserve">„Tehát a törvény </w:t>
      </w:r>
      <w:r w:rsidRPr="00852190">
        <w:rPr>
          <w:i/>
        </w:rPr>
        <w:t xml:space="preserve">nevelőnk </w:t>
      </w:r>
      <w:r w:rsidRPr="00852190">
        <w:t xml:space="preserve">volt a Krisztusig, hogy hit által igazuljunk meg. De miután eljött a hit, többé nem vagyunk a </w:t>
      </w:r>
      <w:r w:rsidRPr="00852190">
        <w:rPr>
          <w:i/>
        </w:rPr>
        <w:t>nevelőnek</w:t>
      </w:r>
      <w:r w:rsidRPr="00852190">
        <w:t xml:space="preserve"> alávetve” (</w:t>
      </w:r>
      <w:proofErr w:type="spellStart"/>
      <w:r w:rsidRPr="00852190">
        <w:t>Gal</w:t>
      </w:r>
      <w:proofErr w:type="spellEnd"/>
      <w:r w:rsidRPr="00852190">
        <w:t xml:space="preserve"> 3,24-25). Károly a </w:t>
      </w:r>
      <w:r w:rsidRPr="00852190">
        <w:rPr>
          <w:i/>
        </w:rPr>
        <w:t xml:space="preserve">nevelő </w:t>
      </w:r>
      <w:r w:rsidRPr="00852190">
        <w:t xml:space="preserve">szó helyett </w:t>
      </w:r>
      <w:r w:rsidRPr="00852190">
        <w:rPr>
          <w:i/>
        </w:rPr>
        <w:t xml:space="preserve">mestert </w:t>
      </w:r>
      <w:r w:rsidRPr="00852190">
        <w:t>fordít.</w:t>
      </w:r>
    </w:p>
    <w:p w:rsidR="00E66865" w:rsidRPr="00852190" w:rsidRDefault="00E66865" w:rsidP="00E66865">
      <w:pPr>
        <w:ind w:firstLine="540"/>
      </w:pPr>
      <w:r w:rsidRPr="00852190">
        <w:lastRenderedPageBreak/>
        <w:t xml:space="preserve">Az ókori Görögországban a gyermek hét éves </w:t>
      </w:r>
      <w:r>
        <w:t xml:space="preserve">korától járt iskolába. A </w:t>
      </w:r>
      <w:proofErr w:type="spellStart"/>
      <w:r>
        <w:t>paidago</w:t>
      </w:r>
      <w:r w:rsidRPr="00852190">
        <w:t>gos</w:t>
      </w:r>
      <w:proofErr w:type="spellEnd"/>
      <w:r w:rsidRPr="00852190">
        <w:t xml:space="preserve"> – aki általában egy idősebb, megbízható, művelt rabszolga volt – elkísérte az iskolába. Közben vigyázott a biztonságára, vitte a tanszereit (palatábla, tekercsek), </w:t>
      </w:r>
      <w:r w:rsidRPr="0016596E">
        <w:rPr>
          <w:i/>
        </w:rPr>
        <w:t xml:space="preserve">tanította </w:t>
      </w:r>
      <w:r w:rsidRPr="00852190">
        <w:t xml:space="preserve">a helyes viselkedésre az utcán és az iskolában. A gyermek </w:t>
      </w:r>
      <w:r w:rsidRPr="0016596E">
        <w:rPr>
          <w:i/>
        </w:rPr>
        <w:t>erkölcsi nevelése</w:t>
      </w:r>
      <w:r w:rsidRPr="00852190">
        <w:t xml:space="preserve">, a </w:t>
      </w:r>
      <w:proofErr w:type="spellStart"/>
      <w:r w:rsidRPr="00852190">
        <w:t>jómodor</w:t>
      </w:r>
      <w:proofErr w:type="spellEnd"/>
      <w:r w:rsidRPr="00852190">
        <w:t>, az étkezési szokások gyakoroltatása, és bizonyos fegyelmezés is a feladatai közé tartoztak.</w:t>
      </w:r>
    </w:p>
    <w:p w:rsidR="00E66865" w:rsidRPr="00852190" w:rsidRDefault="00E66865" w:rsidP="00E66865">
      <w:pPr>
        <w:ind w:firstLine="540"/>
      </w:pPr>
      <w:r>
        <w:t xml:space="preserve">A </w:t>
      </w:r>
      <w:proofErr w:type="spellStart"/>
      <w:r>
        <w:t>paidagogos</w:t>
      </w:r>
      <w:proofErr w:type="spellEnd"/>
      <w:r>
        <w:t xml:space="preserve"> szót a magyar fordítás a tanító, vagy </w:t>
      </w:r>
      <w:r w:rsidRPr="00852190">
        <w:t>nevelő szóval adja vissza, ami arra utal, ho</w:t>
      </w:r>
      <w:r>
        <w:t>gy a tanítást és a nevelést abban az időben n</w:t>
      </w:r>
      <w:r w:rsidRPr="00852190">
        <w:t>em lehetett szétválasztani.</w:t>
      </w:r>
      <w:r>
        <w:t xml:space="preserve"> Gazdag családoknál több </w:t>
      </w:r>
      <w:proofErr w:type="spellStart"/>
      <w:r>
        <w:t>paidago</w:t>
      </w:r>
      <w:r w:rsidRPr="00852190">
        <w:t>gos</w:t>
      </w:r>
      <w:proofErr w:type="spellEnd"/>
      <w:r w:rsidRPr="00852190">
        <w:t xml:space="preserve"> is felügyelte a gyermek fejlődését, megosztozva a feladatokon. A mai pedagógusok gyakran, a nevelést – helytelenül – már nem tekintik feladatuknak, csak a tanítást, amit néha oktatásként gyakorolnak. Amikor egy határozott, önálló gondolkodású gyermek ke</w:t>
      </w:r>
      <w:r>
        <w:t xml:space="preserve">zdett ifjúvá serdülni, a </w:t>
      </w:r>
      <w:proofErr w:type="spellStart"/>
      <w:r>
        <w:t>paidago</w:t>
      </w:r>
      <w:r w:rsidRPr="00852190">
        <w:t>gos</w:t>
      </w:r>
      <w:proofErr w:type="spellEnd"/>
      <w:r w:rsidRPr="00852190">
        <w:t xml:space="preserve"> feladata egyre nehezebb lett. A felnőtté váló ifjú pedig kinőtt </w:t>
      </w:r>
      <w:r>
        <w:t xml:space="preserve">nevelője keze alól. A jó </w:t>
      </w:r>
      <w:proofErr w:type="spellStart"/>
      <w:r>
        <w:t>paidago</w:t>
      </w:r>
      <w:r w:rsidRPr="00852190">
        <w:t>gos</w:t>
      </w:r>
      <w:proofErr w:type="spellEnd"/>
      <w:r w:rsidRPr="00852190">
        <w:t xml:space="preserve"> által kialakított szokások azonban egy életen át elkísérték. Úgy, ahogyan a Példabeszédek könyvében olvassuk: „Neveld a gyermeket a neki megfelelő módon, még ha megöregszik, akkor sem tér el attól” (</w:t>
      </w:r>
      <w:proofErr w:type="spellStart"/>
      <w:r w:rsidRPr="00852190">
        <w:t>Péld</w:t>
      </w:r>
      <w:proofErr w:type="spellEnd"/>
      <w:r w:rsidRPr="00852190">
        <w:t xml:space="preserve"> 22,6).</w:t>
      </w:r>
    </w:p>
    <w:p w:rsidR="00E66865" w:rsidRPr="00852190" w:rsidRDefault="00E66865" w:rsidP="00E66865">
      <w:pPr>
        <w:ind w:right="23" w:firstLine="540"/>
      </w:pPr>
      <w:r w:rsidRPr="00852190">
        <w:t>Visszatérve a két újszövetségi idézethez, az 1 Kor 4,15-ben Pál arra figyelmezteti a korinthusia</w:t>
      </w:r>
      <w:r>
        <w:t xml:space="preserve">kat, hogy a gyermekben a </w:t>
      </w:r>
      <w:proofErr w:type="spellStart"/>
      <w:r>
        <w:t>paidago</w:t>
      </w:r>
      <w:r w:rsidRPr="00852190">
        <w:t>gosok</w:t>
      </w:r>
      <w:proofErr w:type="spellEnd"/>
      <w:r w:rsidRPr="00852190">
        <w:t xml:space="preserve"> különböző szokásokat alakíthatnak ugyan ki,de mindezek alapját – aki a Krisztus – ő, Pál ismertette meg a korinthusiakkal (3,10-11).</w:t>
      </w:r>
    </w:p>
    <w:p w:rsidR="00E66865" w:rsidRPr="00852190" w:rsidRDefault="00E66865" w:rsidP="00E66865">
      <w:pPr>
        <w:ind w:right="23" w:firstLine="540"/>
      </w:pPr>
      <w:r w:rsidRPr="00852190">
        <w:t xml:space="preserve">A </w:t>
      </w:r>
      <w:proofErr w:type="spellStart"/>
      <w:r w:rsidRPr="00852190">
        <w:t>Galata</w:t>
      </w:r>
      <w:proofErr w:type="spellEnd"/>
      <w:r w:rsidRPr="00852190">
        <w:t xml:space="preserve"> 3,24-25 azt fejezi ki, hogy a mózesi törvén</w:t>
      </w:r>
      <w:r>
        <w:t xml:space="preserve">yek a választott népet a </w:t>
      </w:r>
      <w:proofErr w:type="spellStart"/>
      <w:r>
        <w:t>paidago</w:t>
      </w:r>
      <w:r w:rsidRPr="00852190">
        <w:t>goshoz</w:t>
      </w:r>
      <w:proofErr w:type="spellEnd"/>
      <w:r w:rsidRPr="00852190">
        <w:t xml:space="preserve"> hasonlóan védőőrizet alatt tartották, tudatosítva bennük a törvényszegést, amit fegyelmezés (áldozat) követett. Krisztus eljövetel</w:t>
      </w:r>
      <w:r>
        <w:t xml:space="preserve">ével azonban kinőttünk a </w:t>
      </w:r>
      <w:proofErr w:type="spellStart"/>
      <w:r>
        <w:t>paidago</w:t>
      </w:r>
      <w:r w:rsidRPr="00852190">
        <w:t>gos</w:t>
      </w:r>
      <w:proofErr w:type="spellEnd"/>
      <w:r w:rsidRPr="00852190">
        <w:t xml:space="preserve"> (törvény) keze alól. A Krisztusban való hit által Isten </w:t>
      </w:r>
      <w:r>
        <w:t xml:space="preserve">fiai lehetünk. Károly kifejező </w:t>
      </w:r>
      <w:r w:rsidRPr="00852190">
        <w:t>fordít</w:t>
      </w:r>
      <w:r>
        <w:t>ásában</w:t>
      </w:r>
      <w:r w:rsidRPr="00852190">
        <w:t>így</w:t>
      </w:r>
      <w:r>
        <w:t xml:space="preserve"> olvassuk</w:t>
      </w:r>
      <w:r w:rsidRPr="00852190">
        <w:t>: „a törvény Krisztusra vezérlő mesterünkké lett” (</w:t>
      </w:r>
      <w:proofErr w:type="spellStart"/>
      <w:r w:rsidRPr="00852190">
        <w:t>Gal</w:t>
      </w:r>
      <w:proofErr w:type="spellEnd"/>
      <w:r w:rsidRPr="00852190">
        <w:t xml:space="preserve"> 3,24). </w:t>
      </w:r>
    </w:p>
    <w:p w:rsidR="00E66865" w:rsidRPr="00852190" w:rsidRDefault="00E66865" w:rsidP="00E66865">
      <w:pPr>
        <w:ind w:right="23" w:firstLine="540"/>
      </w:pPr>
      <w:r w:rsidRPr="00852190">
        <w:t>A pedagógusok ma is alakítják a gyermek erkölcsi gondolkodását, viselkedését</w:t>
      </w:r>
      <w:r>
        <w:t xml:space="preserve"> is</w:t>
      </w:r>
      <w:r w:rsidRPr="00852190">
        <w:t>. De ha ők Krisztus követői, ak</w:t>
      </w:r>
      <w:r>
        <w:t>kor Krisztusra vezérlő mesterr</w:t>
      </w:r>
      <w:r w:rsidRPr="00852190">
        <w:t>é</w:t>
      </w:r>
      <w:r>
        <w:t xml:space="preserve"> is kell lenniük tanítványaik számára</w:t>
      </w:r>
      <w:r w:rsidRPr="00852190">
        <w:t>. Az ismeretszerzés hosszú, rögös útján, az első lépések megtételében segíthetnek a nevelők. Ezért szép a pedagóguspálya.</w:t>
      </w:r>
    </w:p>
    <w:p w:rsidR="00E66865" w:rsidRPr="00852190" w:rsidRDefault="00E66865" w:rsidP="00E66865">
      <w:pPr>
        <w:numPr>
          <w:ilvl w:val="0"/>
          <w:numId w:val="1"/>
        </w:numPr>
        <w:spacing w:after="0" w:line="240" w:lineRule="auto"/>
        <w:ind w:right="23"/>
        <w:jc w:val="center"/>
        <w:rPr>
          <w:b/>
        </w:rPr>
      </w:pPr>
      <w:r w:rsidRPr="00852190">
        <w:rPr>
          <w:b/>
        </w:rPr>
        <w:t>Az általános műveltség és a természettudományok</w:t>
      </w:r>
    </w:p>
    <w:p w:rsidR="00E66865" w:rsidRPr="00852190" w:rsidRDefault="00E66865" w:rsidP="00E66865">
      <w:pPr>
        <w:ind w:right="23"/>
        <w:jc w:val="center"/>
        <w:rPr>
          <w:b/>
        </w:rPr>
      </w:pPr>
    </w:p>
    <w:p w:rsidR="00E66865" w:rsidRDefault="00E66865" w:rsidP="00E66865">
      <w:pPr>
        <w:ind w:right="23" w:firstLine="360"/>
      </w:pPr>
      <w:r w:rsidRPr="00852190">
        <w:t>Emlékszem olyan rádi</w:t>
      </w:r>
      <w:r>
        <w:t xml:space="preserve">óműsorra, amelyben </w:t>
      </w:r>
      <w:r w:rsidRPr="00852190">
        <w:t xml:space="preserve">arról vitatkoztak, hogy </w:t>
      </w:r>
      <w:r>
        <w:t xml:space="preserve">vajon </w:t>
      </w:r>
      <w:r w:rsidRPr="0016596E">
        <w:rPr>
          <w:i/>
        </w:rPr>
        <w:t>a természettudományosismeretek i</w:t>
      </w:r>
      <w:r>
        <w:rPr>
          <w:i/>
        </w:rPr>
        <w:t>s</w:t>
      </w:r>
      <w:r w:rsidRPr="0016596E">
        <w:rPr>
          <w:i/>
        </w:rPr>
        <w:t xml:space="preserve"> bele tartoznak-e az általános műveltségbe</w:t>
      </w:r>
      <w:r w:rsidRPr="00852190">
        <w:t xml:space="preserve">. Mert ugye, a klasszikus zenét, irodalmi-, képzőművészeti alkotásokat, sőt alkotóikat is illik ismerni. Azt viszont, hogy a villanymotor, a TV, vagy a mobiltelefon, hogy működik, nem kell tudni, elég használni. Sokan, szinte büszkén mondják, hogy ők mindig gyengék voltak számtanból, és hamar kijelentik ugyanezt gyermekükről is. </w:t>
      </w:r>
    </w:p>
    <w:p w:rsidR="00E66865" w:rsidRPr="00852190" w:rsidRDefault="00E66865" w:rsidP="00E66865">
      <w:pPr>
        <w:ind w:right="23" w:firstLine="360"/>
      </w:pPr>
      <w:proofErr w:type="spellStart"/>
      <w:r w:rsidRPr="00852190">
        <w:rPr>
          <w:i/>
        </w:rPr>
        <w:t>Csernobilban</w:t>
      </w:r>
      <w:proofErr w:type="spellEnd"/>
      <w:r w:rsidRPr="00852190">
        <w:rPr>
          <w:i/>
        </w:rPr>
        <w:t>,</w:t>
      </w:r>
      <w:r w:rsidRPr="00852190">
        <w:t xml:space="preserve"> az atomerőmű kezelői felelőtlenül és átgondolatlanul, szándékosan kapcsolták ki az erőmű többkörös védelmi rendszerét. Ez vezetett a robbanáshoz</w:t>
      </w:r>
      <w:r w:rsidRPr="00852190">
        <w:rPr>
          <w:i/>
        </w:rPr>
        <w:t>.</w:t>
      </w:r>
      <w:r>
        <w:t xml:space="preserve"> A következmény: az atomerőmű környéke még évszázadokig erősen sugárfertőzött </w:t>
      </w:r>
      <w:proofErr w:type="spellStart"/>
      <w:r>
        <w:t>marad.</w:t>
      </w:r>
      <w:r w:rsidRPr="00852190">
        <w:rPr>
          <w:i/>
        </w:rPr>
        <w:t>Fukusimában</w:t>
      </w:r>
      <w:proofErr w:type="spellEnd"/>
      <w:r w:rsidRPr="00852190">
        <w:rPr>
          <w:i/>
        </w:rPr>
        <w:t>,</w:t>
      </w:r>
      <w:r w:rsidRPr="00852190">
        <w:t xml:space="preserve"> egy addig nem tapasztalt nagy erejű földrengés o</w:t>
      </w:r>
      <w:r>
        <w:t>kozta az árvízi katasztrófát,</w:t>
      </w:r>
      <w:r w:rsidRPr="00852190">
        <w:t xml:space="preserve"> az atomerőmű blokk repedését.</w:t>
      </w:r>
      <w:r>
        <w:t xml:space="preserve"> A kiszabadult sugárzó hűtőfolyadék szennyezte a környezetet.</w:t>
      </w:r>
      <w:r w:rsidRPr="00852190">
        <w:t xml:space="preserve"> Emberi hanyagság és természeti katasztrófa </w:t>
      </w:r>
      <w:r>
        <w:t xml:space="preserve">azonban </w:t>
      </w:r>
      <w:r w:rsidRPr="00852190">
        <w:t xml:space="preserve">nem vezethet oda, hogy már most ki akarjuk hagyni az energia-termelésből az atomenergiát, amikor jelenleg, helyette csak környezetszennyezőbb és drágább megoldások vannak. </w:t>
      </w:r>
      <w:r>
        <w:t xml:space="preserve">A fúziós energiatermelés ipari méretekben való elterjedéséig – ehhez szükséges lesz még néhány évtized – az emberiség nem nélkülözheti az atomerőműveket. </w:t>
      </w:r>
      <w:r w:rsidRPr="00852190">
        <w:t>A folyamatok lényegével tisztába</w:t>
      </w:r>
      <w:r>
        <w:t>n</w:t>
      </w:r>
      <w:r w:rsidRPr="00852190">
        <w:t xml:space="preserve"> </w:t>
      </w:r>
      <w:r w:rsidRPr="00852190">
        <w:lastRenderedPageBreak/>
        <w:t xml:space="preserve">nem levő, hiányos természettudományos műveltségű tömegeket, a saját kárukra is </w:t>
      </w:r>
      <w:r>
        <w:t>könnyen tudják</w:t>
      </w:r>
      <w:r w:rsidRPr="00852190">
        <w:t xml:space="preserve"> manipulálni</w:t>
      </w:r>
      <w:r>
        <w:t xml:space="preserve"> pl. az atomenergia ellenesmozgalmak</w:t>
      </w:r>
      <w:r w:rsidRPr="00852190">
        <w:t>.</w:t>
      </w:r>
    </w:p>
    <w:p w:rsidR="00E66865" w:rsidRPr="00852190" w:rsidRDefault="00E66865" w:rsidP="00E66865">
      <w:pPr>
        <w:ind w:right="23" w:firstLine="360"/>
      </w:pPr>
      <w:r w:rsidRPr="0016596E">
        <w:rPr>
          <w:i/>
        </w:rPr>
        <w:t>A fiatalok még érdeklődnek a természettudományok iránt</w:t>
      </w:r>
      <w:r w:rsidRPr="00852190">
        <w:t xml:space="preserve">, mert úgy látják, hogy az őket körülvevő világ, szép és érdekes. Az iskolai kísérletezéssel ezt az érdeklődést tovább is fenn lehetne tartani. A természettudományos tantárgyak óraszámának csökkenése miatt azonban, épp erre jut kevesebb idő. Fizikából és kémiából az egyetemre való jelentkezések </w:t>
      </w:r>
      <w:r>
        <w:t xml:space="preserve">csekély </w:t>
      </w:r>
      <w:r w:rsidRPr="00852190">
        <w:t>száma, már a tanárutánpótlás</w:t>
      </w:r>
      <w:r>
        <w:t>t</w:t>
      </w:r>
      <w:r w:rsidRPr="00852190">
        <w:t xml:space="preserve"> is veszélyezteti.</w:t>
      </w:r>
    </w:p>
    <w:p w:rsidR="00E66865" w:rsidRPr="00852190" w:rsidRDefault="00E66865" w:rsidP="00E66865">
      <w:pPr>
        <w:ind w:right="23" w:firstLine="540"/>
      </w:pPr>
      <w:r w:rsidRPr="00852190">
        <w:t>A golyó mozgását a lejtőn, és a bolygók keringését a központi égitest, a Nap körül</w:t>
      </w:r>
      <w:r>
        <w:rPr>
          <w:i/>
        </w:rPr>
        <w:t>(2. ábra)</w:t>
      </w:r>
      <w:r w:rsidRPr="00852190">
        <w:t>, ugyanaz a természeti törvény</w:t>
      </w:r>
      <w:r>
        <w:t>, a tömegvonzás határ</w:t>
      </w:r>
      <w:r w:rsidRPr="00852190">
        <w:t>ozza</w:t>
      </w:r>
      <w:r>
        <w:t xml:space="preserve"> meg</w:t>
      </w:r>
      <w:r w:rsidRPr="00852190">
        <w:t xml:space="preserve">. A természettudományok által nem csak új ismeretekhez jutunk, hanem azok mindenkit ránevelnek az ok-okozat szerint való logikus gondolkodásra. </w:t>
      </w:r>
      <w:r w:rsidRPr="0016596E">
        <w:rPr>
          <w:i/>
        </w:rPr>
        <w:t>A gyerekek</w:t>
      </w:r>
      <w:r w:rsidRPr="00852190">
        <w:t xml:space="preserve"> már négy-öt éves korukban </w:t>
      </w:r>
      <w:r w:rsidRPr="0016596E">
        <w:rPr>
          <w:i/>
        </w:rPr>
        <w:t>szeretnek szabályok szerint játszani</w:t>
      </w:r>
      <w:r w:rsidRPr="00852190">
        <w:t>. Eszükbe sem jut áthágni azokat, csak ha a felnőttek rossz példáját látják. Felnőtt korban aztán néha a legelemibb logikát sem veszik figyelembe, azért lehet például egy hangzatos reklámmal, tömegeket rávenni sok felesleges dolog megvásárlására.</w:t>
      </w:r>
    </w:p>
    <w:p w:rsidR="00E66865" w:rsidRPr="00852190" w:rsidRDefault="00E66865" w:rsidP="00E66865">
      <w:pPr>
        <w:ind w:right="23" w:firstLine="540"/>
      </w:pPr>
      <w:r w:rsidRPr="00852190">
        <w:t>Az általános műveltséghez bizony, a természettudományok alapjai is hozzátartoznak. Ezért is lenne fontos a középiskolában egy természettudományos tárgyból érettségizni.</w:t>
      </w:r>
    </w:p>
    <w:p w:rsidR="00E66865" w:rsidRPr="00852190" w:rsidRDefault="00E66865" w:rsidP="00E66865">
      <w:pPr>
        <w:ind w:right="23" w:firstLine="540"/>
      </w:pPr>
      <w:r w:rsidRPr="00852190">
        <w:t xml:space="preserve">Azt gondolom, </w:t>
      </w:r>
      <w:r>
        <w:t xml:space="preserve">a magát felvilágosultnak nevező materialista gondolkodás mellett, </w:t>
      </w:r>
      <w:r w:rsidRPr="00852190">
        <w:t>a hiányos természettudományos műveltségnek és a bibliaisme</w:t>
      </w:r>
      <w:r>
        <w:t>ret hiányának is része van abban</w:t>
      </w:r>
      <w:r w:rsidRPr="00852190">
        <w:t>, hogy az Isten-hitet és a természettudományokat sok ember gondolkodásában még mindig sikerül szembe állítani.</w:t>
      </w:r>
      <w:r>
        <w:t>Péter apostol levelében fontosnak tartotta leírni, hogy a hit és a tudomány (Új fordítás: ismeret) nincsenek ellentétben, hanem inkább kiegészítik egymást (2Pt 1,5). A hit útján az Isten országa felé haladva, egyebek mellett a tudományt sem nélkülözhetjük.</w:t>
      </w:r>
    </w:p>
    <w:p w:rsidR="00E66865" w:rsidRDefault="00E66865" w:rsidP="00E66865">
      <w:pPr>
        <w:ind w:left="-540" w:right="23" w:firstLine="540"/>
      </w:pPr>
    </w:p>
    <w:p w:rsidR="00E66865" w:rsidRDefault="00E66865">
      <w:pPr>
        <w:spacing w:after="0" w:line="240" w:lineRule="auto"/>
      </w:pPr>
      <w:r>
        <w:br w:type="page"/>
      </w:r>
    </w:p>
    <w:p w:rsidR="00E66865" w:rsidRDefault="00E66865" w:rsidP="00E66865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A hit és a tudomány határán</w:t>
      </w:r>
    </w:p>
    <w:p w:rsidR="00E66865" w:rsidRDefault="00E66865" w:rsidP="00E66865">
      <w:pPr>
        <w:jc w:val="center"/>
        <w:rPr>
          <w:b/>
          <w:sz w:val="24"/>
          <w:szCs w:val="24"/>
          <w:shd w:val="clear" w:color="auto" w:fill="FFFFFF"/>
        </w:rPr>
      </w:pPr>
      <w:r w:rsidRPr="00B53336">
        <w:rPr>
          <w:b/>
          <w:sz w:val="24"/>
          <w:szCs w:val="24"/>
          <w:shd w:val="clear" w:color="auto" w:fill="FFFFFF"/>
        </w:rPr>
        <w:br/>
      </w:r>
      <w:r>
        <w:rPr>
          <w:b/>
          <w:sz w:val="24"/>
          <w:szCs w:val="24"/>
          <w:shd w:val="clear" w:color="auto" w:fill="FFFFFF"/>
        </w:rPr>
        <w:t>Tartalommutató</w:t>
      </w:r>
    </w:p>
    <w:p w:rsidR="00E66865" w:rsidRPr="00F474D4" w:rsidRDefault="00E66865" w:rsidP="00E66865">
      <w:pPr>
        <w:pStyle w:val="Nincstrkz"/>
        <w:rPr>
          <w:b/>
          <w:sz w:val="24"/>
          <w:szCs w:val="24"/>
          <w:shd w:val="clear" w:color="auto" w:fill="FFFFFF"/>
        </w:rPr>
      </w:pPr>
      <w:r w:rsidRPr="00F474D4">
        <w:rPr>
          <w:b/>
          <w:sz w:val="24"/>
          <w:szCs w:val="24"/>
          <w:shd w:val="clear" w:color="auto" w:fill="FFFFFF"/>
        </w:rPr>
        <w:t>I. Van-e keresztyén fizika</w:t>
      </w:r>
    </w:p>
    <w:p w:rsidR="00E66865" w:rsidRPr="00F474D4" w:rsidRDefault="00E66865" w:rsidP="00E66865">
      <w:pPr>
        <w:pStyle w:val="Nincstrkz"/>
        <w:rPr>
          <w:shd w:val="clear" w:color="auto" w:fill="FFFFFF"/>
        </w:rPr>
      </w:pPr>
      <w:r>
        <w:rPr>
          <w:shd w:val="clear" w:color="auto" w:fill="FFFFFF"/>
        </w:rPr>
        <w:t xml:space="preserve"> 1. Miért szép a pedagóguspálya?</w:t>
      </w:r>
    </w:p>
    <w:p w:rsidR="00E66865" w:rsidRPr="00F474D4" w:rsidRDefault="00E66865" w:rsidP="00E66865">
      <w:pPr>
        <w:pStyle w:val="Nincstrkz"/>
        <w:rPr>
          <w:shd w:val="clear" w:color="auto" w:fill="FFFFFF"/>
        </w:rPr>
      </w:pPr>
      <w:r>
        <w:rPr>
          <w:shd w:val="clear" w:color="auto" w:fill="FFFFFF"/>
        </w:rPr>
        <w:t xml:space="preserve"> 2. Az általános műveltség és a természettudományok</w:t>
      </w:r>
    </w:p>
    <w:p w:rsidR="00E66865" w:rsidRDefault="00E66865" w:rsidP="00E66865">
      <w:pPr>
        <w:pStyle w:val="Nincstrkz"/>
        <w:rPr>
          <w:shd w:val="clear" w:color="auto" w:fill="FFFFFF"/>
        </w:rPr>
      </w:pPr>
      <w:r>
        <w:rPr>
          <w:shd w:val="clear" w:color="auto" w:fill="FFFFFF"/>
        </w:rPr>
        <w:t xml:space="preserve"> 3. A természettudományok néhány nyitott kérdése</w:t>
      </w:r>
    </w:p>
    <w:p w:rsidR="00E66865" w:rsidRDefault="00E66865" w:rsidP="00E66865">
      <w:pPr>
        <w:pStyle w:val="Nincstrkz"/>
        <w:rPr>
          <w:shd w:val="clear" w:color="auto" w:fill="FFFFFF"/>
        </w:rPr>
      </w:pPr>
      <w:r>
        <w:rPr>
          <w:shd w:val="clear" w:color="auto" w:fill="FFFFFF"/>
        </w:rPr>
        <w:t xml:space="preserve"> 4. Életünk az örökélet távlatában</w:t>
      </w:r>
    </w:p>
    <w:p w:rsidR="00E66865" w:rsidRDefault="00E66865" w:rsidP="00E66865">
      <w:pPr>
        <w:pStyle w:val="Nincstrkz"/>
        <w:rPr>
          <w:shd w:val="clear" w:color="auto" w:fill="FFFFFF"/>
        </w:rPr>
      </w:pPr>
      <w:r>
        <w:rPr>
          <w:shd w:val="clear" w:color="auto" w:fill="FFFFFF"/>
        </w:rPr>
        <w:t xml:space="preserve"> 5. A nevelők felelőssége</w:t>
      </w:r>
    </w:p>
    <w:p w:rsidR="00E66865" w:rsidRDefault="00E66865" w:rsidP="00E66865">
      <w:pPr>
        <w:pStyle w:val="Nincstrkz"/>
        <w:rPr>
          <w:shd w:val="clear" w:color="auto" w:fill="FFFFFF"/>
        </w:rPr>
      </w:pPr>
    </w:p>
    <w:p w:rsidR="00E66865" w:rsidRDefault="00E66865" w:rsidP="00E66865">
      <w:pPr>
        <w:pStyle w:val="Nincstrkz"/>
        <w:rPr>
          <w:b/>
          <w:sz w:val="24"/>
          <w:szCs w:val="24"/>
          <w:shd w:val="clear" w:color="auto" w:fill="FFFFFF"/>
        </w:rPr>
      </w:pPr>
      <w:r w:rsidRPr="00263038">
        <w:rPr>
          <w:b/>
          <w:sz w:val="24"/>
          <w:szCs w:val="24"/>
          <w:shd w:val="clear" w:color="auto" w:fill="FFFFFF"/>
        </w:rPr>
        <w:t>II.</w:t>
      </w:r>
      <w:r>
        <w:rPr>
          <w:b/>
          <w:sz w:val="24"/>
          <w:szCs w:val="24"/>
          <w:shd w:val="clear" w:color="auto" w:fill="FFFFFF"/>
        </w:rPr>
        <w:t xml:space="preserve"> „Mindennapi”</w:t>
      </w:r>
      <w:r w:rsidRPr="00263038">
        <w:rPr>
          <w:b/>
          <w:sz w:val="24"/>
          <w:szCs w:val="24"/>
          <w:shd w:val="clear" w:color="auto" w:fill="FFFFFF"/>
        </w:rPr>
        <w:t xml:space="preserve"> természettudomány</w:t>
      </w:r>
    </w:p>
    <w:p w:rsidR="00E66865" w:rsidRDefault="00E66865" w:rsidP="00E66865">
      <w:pPr>
        <w:pStyle w:val="Nincstrkz"/>
        <w:rPr>
          <w:shd w:val="clear" w:color="auto" w:fill="FFFFFF"/>
        </w:rPr>
      </w:pPr>
      <w:r>
        <w:rPr>
          <w:shd w:val="clear" w:color="auto" w:fill="FFFFFF"/>
        </w:rPr>
        <w:t xml:space="preserve">  6. Newton harmadik törvénye</w:t>
      </w:r>
    </w:p>
    <w:p w:rsidR="00E66865" w:rsidRDefault="00E66865" w:rsidP="00E66865">
      <w:pPr>
        <w:pStyle w:val="Nincstrkz"/>
        <w:rPr>
          <w:shd w:val="clear" w:color="auto" w:fill="FFFFFF"/>
        </w:rPr>
      </w:pPr>
      <w:r>
        <w:rPr>
          <w:shd w:val="clear" w:color="auto" w:fill="FFFFFF"/>
        </w:rPr>
        <w:t xml:space="preserve">  7. Optika</w:t>
      </w:r>
    </w:p>
    <w:p w:rsidR="00E66865" w:rsidRDefault="00E66865" w:rsidP="00E66865">
      <w:pPr>
        <w:pStyle w:val="Nincstrkz"/>
        <w:rPr>
          <w:shd w:val="clear" w:color="auto" w:fill="FFFFFF"/>
        </w:rPr>
      </w:pPr>
      <w:r>
        <w:rPr>
          <w:shd w:val="clear" w:color="auto" w:fill="FFFFFF"/>
        </w:rPr>
        <w:t xml:space="preserve">  8. Akkumulátor</w:t>
      </w:r>
    </w:p>
    <w:p w:rsidR="00E66865" w:rsidRDefault="00E66865" w:rsidP="00E66865">
      <w:pPr>
        <w:pStyle w:val="Nincstrkz"/>
        <w:rPr>
          <w:shd w:val="clear" w:color="auto" w:fill="FFFFFF"/>
        </w:rPr>
      </w:pPr>
      <w:r>
        <w:rPr>
          <w:shd w:val="clear" w:color="auto" w:fill="FFFFFF"/>
        </w:rPr>
        <w:t xml:space="preserve">  9. Hangszóró – „hangszóróember”</w:t>
      </w:r>
    </w:p>
    <w:p w:rsidR="00E66865" w:rsidRDefault="00E66865" w:rsidP="00E66865">
      <w:pPr>
        <w:pStyle w:val="Nincstrkz"/>
        <w:rPr>
          <w:shd w:val="clear" w:color="auto" w:fill="FFFFFF"/>
        </w:rPr>
      </w:pPr>
      <w:r>
        <w:rPr>
          <w:shd w:val="clear" w:color="auto" w:fill="FFFFFF"/>
        </w:rPr>
        <w:t>10. Még egyszer a kölcsönhatás törvényéről</w:t>
      </w:r>
    </w:p>
    <w:p w:rsidR="00E66865" w:rsidRDefault="00E66865" w:rsidP="00E66865">
      <w:pPr>
        <w:pStyle w:val="Nincstrkz"/>
        <w:rPr>
          <w:shd w:val="clear" w:color="auto" w:fill="FFFFFF"/>
        </w:rPr>
      </w:pPr>
    </w:p>
    <w:p w:rsidR="00E66865" w:rsidRDefault="00E66865" w:rsidP="00E66865">
      <w:pPr>
        <w:pStyle w:val="Nincstrkz"/>
        <w:rPr>
          <w:b/>
          <w:sz w:val="24"/>
          <w:szCs w:val="24"/>
          <w:shd w:val="clear" w:color="auto" w:fill="FFFFFF"/>
        </w:rPr>
      </w:pPr>
      <w:r w:rsidRPr="00F56F53">
        <w:rPr>
          <w:b/>
          <w:sz w:val="24"/>
          <w:szCs w:val="24"/>
          <w:shd w:val="clear" w:color="auto" w:fill="FFFFFF"/>
        </w:rPr>
        <w:t>III.</w:t>
      </w:r>
      <w:r>
        <w:rPr>
          <w:b/>
          <w:sz w:val="24"/>
          <w:szCs w:val="24"/>
          <w:shd w:val="clear" w:color="auto" w:fill="FFFFFF"/>
        </w:rPr>
        <w:t xml:space="preserve"> „</w:t>
      </w:r>
      <w:r w:rsidRPr="00F56F53">
        <w:rPr>
          <w:b/>
          <w:sz w:val="24"/>
          <w:szCs w:val="24"/>
          <w:shd w:val="clear" w:color="auto" w:fill="FFFFFF"/>
        </w:rPr>
        <w:t>Mindennapi</w:t>
      </w:r>
      <w:r>
        <w:rPr>
          <w:b/>
          <w:sz w:val="24"/>
          <w:szCs w:val="24"/>
          <w:shd w:val="clear" w:color="auto" w:fill="FFFFFF"/>
        </w:rPr>
        <w:t>”</w:t>
      </w:r>
      <w:r w:rsidRPr="00F56F53">
        <w:rPr>
          <w:b/>
          <w:sz w:val="24"/>
          <w:szCs w:val="24"/>
          <w:shd w:val="clear" w:color="auto" w:fill="FFFFFF"/>
        </w:rPr>
        <w:t xml:space="preserve"> természettudomány a hit szemével</w:t>
      </w:r>
    </w:p>
    <w:p w:rsidR="00E66865" w:rsidRDefault="00E66865" w:rsidP="00E66865">
      <w:pPr>
        <w:pStyle w:val="Nincstrkz"/>
        <w:rPr>
          <w:shd w:val="clear" w:color="auto" w:fill="FFFFFF"/>
        </w:rPr>
      </w:pPr>
      <w:r>
        <w:rPr>
          <w:shd w:val="clear" w:color="auto" w:fill="FFFFFF"/>
        </w:rPr>
        <w:t>11. Ásványok</w:t>
      </w:r>
    </w:p>
    <w:p w:rsidR="00E66865" w:rsidRDefault="00E66865" w:rsidP="00E66865">
      <w:pPr>
        <w:pStyle w:val="Nincstrkz"/>
        <w:rPr>
          <w:shd w:val="clear" w:color="auto" w:fill="FFFFFF"/>
        </w:rPr>
      </w:pPr>
      <w:r>
        <w:rPr>
          <w:shd w:val="clear" w:color="auto" w:fill="FFFFFF"/>
        </w:rPr>
        <w:t>12. A só</w:t>
      </w:r>
    </w:p>
    <w:p w:rsidR="00E66865" w:rsidRDefault="00E66865" w:rsidP="00E66865">
      <w:pPr>
        <w:pStyle w:val="Nincstrkz"/>
        <w:rPr>
          <w:shd w:val="clear" w:color="auto" w:fill="FFFFFF"/>
        </w:rPr>
      </w:pPr>
      <w:r>
        <w:rPr>
          <w:shd w:val="clear" w:color="auto" w:fill="FFFFFF"/>
        </w:rPr>
        <w:t>13. Világító ásványok</w:t>
      </w:r>
    </w:p>
    <w:p w:rsidR="00E66865" w:rsidRDefault="00E66865" w:rsidP="00E66865">
      <w:pPr>
        <w:pStyle w:val="Nincstrkz"/>
        <w:rPr>
          <w:shd w:val="clear" w:color="auto" w:fill="FFFFFF"/>
        </w:rPr>
      </w:pPr>
      <w:r>
        <w:rPr>
          <w:shd w:val="clear" w:color="auto" w:fill="FFFFFF"/>
        </w:rPr>
        <w:t>14. A víz</w:t>
      </w:r>
    </w:p>
    <w:p w:rsidR="00E66865" w:rsidRDefault="00E66865" w:rsidP="00E66865">
      <w:pPr>
        <w:pStyle w:val="Nincstrkz"/>
        <w:rPr>
          <w:shd w:val="clear" w:color="auto" w:fill="FFFFFF"/>
        </w:rPr>
      </w:pPr>
      <w:r>
        <w:rPr>
          <w:shd w:val="clear" w:color="auto" w:fill="FFFFFF"/>
        </w:rPr>
        <w:t>15. Radioaktivitás</w:t>
      </w:r>
    </w:p>
    <w:p w:rsidR="00E66865" w:rsidRDefault="00E66865" w:rsidP="00E66865">
      <w:pPr>
        <w:pStyle w:val="Nincstrkz"/>
        <w:rPr>
          <w:shd w:val="clear" w:color="auto" w:fill="FFFFFF"/>
        </w:rPr>
      </w:pPr>
      <w:r>
        <w:rPr>
          <w:shd w:val="clear" w:color="auto" w:fill="FFFFFF"/>
        </w:rPr>
        <w:t>16. Számtan</w:t>
      </w:r>
    </w:p>
    <w:p w:rsidR="00E66865" w:rsidRDefault="00E66865" w:rsidP="00E66865">
      <w:pPr>
        <w:pStyle w:val="Nincstrkz"/>
        <w:rPr>
          <w:shd w:val="clear" w:color="auto" w:fill="FFFFFF"/>
        </w:rPr>
      </w:pPr>
    </w:p>
    <w:p w:rsidR="00E66865" w:rsidRDefault="00E66865" w:rsidP="00E66865">
      <w:pPr>
        <w:pStyle w:val="Nincstrkz"/>
        <w:rPr>
          <w:b/>
          <w:sz w:val="24"/>
          <w:szCs w:val="24"/>
          <w:shd w:val="clear" w:color="auto" w:fill="FFFFFF"/>
        </w:rPr>
      </w:pPr>
      <w:r w:rsidRPr="00F56F53">
        <w:rPr>
          <w:b/>
          <w:sz w:val="24"/>
          <w:szCs w:val="24"/>
          <w:shd w:val="clear" w:color="auto" w:fill="FFFFFF"/>
        </w:rPr>
        <w:t>IV.A hit és a tudomány határán</w:t>
      </w:r>
    </w:p>
    <w:p w:rsidR="00E66865" w:rsidRPr="00ED786C" w:rsidRDefault="00E66865" w:rsidP="00E66865">
      <w:pPr>
        <w:pStyle w:val="Nincstrkz"/>
        <w:rPr>
          <w:shd w:val="clear" w:color="auto" w:fill="FFFFFF"/>
        </w:rPr>
      </w:pPr>
      <w:r>
        <w:rPr>
          <w:shd w:val="clear" w:color="auto" w:fill="FFFFFF"/>
        </w:rPr>
        <w:t>17. Hangyák</w:t>
      </w:r>
    </w:p>
    <w:p w:rsidR="00E66865" w:rsidRDefault="00E66865" w:rsidP="00E66865">
      <w:pPr>
        <w:pStyle w:val="Nincstrkz"/>
        <w:rPr>
          <w:shd w:val="clear" w:color="auto" w:fill="FFFFFF"/>
        </w:rPr>
      </w:pPr>
      <w:r>
        <w:rPr>
          <w:shd w:val="clear" w:color="auto" w:fill="FFFFFF"/>
        </w:rPr>
        <w:t>18. Kenyérsütés</w:t>
      </w:r>
    </w:p>
    <w:p w:rsidR="00E66865" w:rsidRDefault="00E66865" w:rsidP="00E66865">
      <w:pPr>
        <w:pStyle w:val="Nincstrkz"/>
        <w:rPr>
          <w:shd w:val="clear" w:color="auto" w:fill="FFFFFF"/>
        </w:rPr>
      </w:pPr>
      <w:r>
        <w:rPr>
          <w:shd w:val="clear" w:color="auto" w:fill="FFFFFF"/>
        </w:rPr>
        <w:t>19. Pénzügyeink</w:t>
      </w:r>
    </w:p>
    <w:p w:rsidR="00E66865" w:rsidRDefault="00E66865" w:rsidP="00E66865">
      <w:pPr>
        <w:pStyle w:val="Nincstrkz"/>
        <w:rPr>
          <w:shd w:val="clear" w:color="auto" w:fill="FFFFFF"/>
        </w:rPr>
      </w:pPr>
      <w:r>
        <w:rPr>
          <w:shd w:val="clear" w:color="auto" w:fill="FFFFFF"/>
        </w:rPr>
        <w:t>20. Informatika</w:t>
      </w:r>
    </w:p>
    <w:p w:rsidR="00E66865" w:rsidRDefault="00E66865" w:rsidP="00E66865">
      <w:pPr>
        <w:pStyle w:val="Nincstrkz"/>
        <w:rPr>
          <w:shd w:val="clear" w:color="auto" w:fill="FFFFFF"/>
        </w:rPr>
      </w:pPr>
      <w:r>
        <w:rPr>
          <w:shd w:val="clear" w:color="auto" w:fill="FFFFFF"/>
        </w:rPr>
        <w:t>21. Magvetés</w:t>
      </w:r>
    </w:p>
    <w:p w:rsidR="00E66865" w:rsidRDefault="00E66865" w:rsidP="00E66865">
      <w:pPr>
        <w:pStyle w:val="Nincstrkz"/>
        <w:rPr>
          <w:shd w:val="clear" w:color="auto" w:fill="FFFFFF"/>
        </w:rPr>
      </w:pPr>
      <w:r>
        <w:rPr>
          <w:shd w:val="clear" w:color="auto" w:fill="FFFFFF"/>
        </w:rPr>
        <w:t>22. Növekedés</w:t>
      </w:r>
    </w:p>
    <w:p w:rsidR="00E66865" w:rsidRDefault="00E66865" w:rsidP="00E66865">
      <w:pPr>
        <w:pStyle w:val="Nincstrkz"/>
        <w:rPr>
          <w:shd w:val="clear" w:color="auto" w:fill="FFFFFF"/>
        </w:rPr>
      </w:pPr>
      <w:r>
        <w:rPr>
          <w:shd w:val="clear" w:color="auto" w:fill="FFFFFF"/>
        </w:rPr>
        <w:t>23. Gyümölcstermés, betakarítás</w:t>
      </w:r>
    </w:p>
    <w:p w:rsidR="00E66865" w:rsidRDefault="00E66865" w:rsidP="00E66865">
      <w:pPr>
        <w:pStyle w:val="Nincstrkz"/>
        <w:rPr>
          <w:shd w:val="clear" w:color="auto" w:fill="FFFFFF"/>
        </w:rPr>
      </w:pPr>
      <w:r>
        <w:rPr>
          <w:shd w:val="clear" w:color="auto" w:fill="FFFFFF"/>
        </w:rPr>
        <w:t>24. Az iránytű</w:t>
      </w:r>
    </w:p>
    <w:p w:rsidR="00E66865" w:rsidRDefault="00E66865" w:rsidP="00E66865">
      <w:pPr>
        <w:pStyle w:val="Nincstrkz"/>
        <w:rPr>
          <w:shd w:val="clear" w:color="auto" w:fill="FFFFFF"/>
        </w:rPr>
      </w:pPr>
      <w:r>
        <w:rPr>
          <w:shd w:val="clear" w:color="auto" w:fill="FFFFFF"/>
        </w:rPr>
        <w:t>25. Egészség – betegség – gyógyítás</w:t>
      </w:r>
    </w:p>
    <w:p w:rsidR="00E66865" w:rsidRDefault="00E66865" w:rsidP="00E66865">
      <w:pPr>
        <w:pStyle w:val="Nincstrkz"/>
        <w:rPr>
          <w:shd w:val="clear" w:color="auto" w:fill="FFFFFF"/>
        </w:rPr>
      </w:pPr>
      <w:r>
        <w:rPr>
          <w:shd w:val="clear" w:color="auto" w:fill="FFFFFF"/>
        </w:rPr>
        <w:t>26. Mit tudunk az életről?</w:t>
      </w:r>
    </w:p>
    <w:p w:rsidR="00E66865" w:rsidRDefault="00E66865" w:rsidP="00E66865">
      <w:pPr>
        <w:pStyle w:val="Nincstrkz"/>
        <w:rPr>
          <w:shd w:val="clear" w:color="auto" w:fill="FFFFFF"/>
        </w:rPr>
      </w:pPr>
    </w:p>
    <w:p w:rsidR="00E66865" w:rsidRDefault="00E66865" w:rsidP="00E66865">
      <w:pPr>
        <w:pStyle w:val="Nincstrkz"/>
        <w:rPr>
          <w:b/>
          <w:sz w:val="24"/>
          <w:szCs w:val="24"/>
          <w:shd w:val="clear" w:color="auto" w:fill="FFFFFF"/>
        </w:rPr>
      </w:pPr>
      <w:r w:rsidRPr="00F474D4">
        <w:rPr>
          <w:b/>
          <w:sz w:val="24"/>
          <w:szCs w:val="24"/>
          <w:shd w:val="clear" w:color="auto" w:fill="FFFFFF"/>
        </w:rPr>
        <w:t>V.</w:t>
      </w:r>
      <w:r>
        <w:rPr>
          <w:b/>
          <w:sz w:val="24"/>
          <w:szCs w:val="24"/>
          <w:shd w:val="clear" w:color="auto" w:fill="FFFFFF"/>
        </w:rPr>
        <w:t xml:space="preserve"> „</w:t>
      </w:r>
      <w:r w:rsidRPr="00F474D4">
        <w:rPr>
          <w:b/>
          <w:sz w:val="24"/>
          <w:szCs w:val="24"/>
          <w:shd w:val="clear" w:color="auto" w:fill="FFFFFF"/>
        </w:rPr>
        <w:t>Tanítva őket …</w:t>
      </w:r>
      <w:r>
        <w:rPr>
          <w:b/>
          <w:sz w:val="24"/>
          <w:szCs w:val="24"/>
          <w:shd w:val="clear" w:color="auto" w:fill="FFFFFF"/>
        </w:rPr>
        <w:t>”</w:t>
      </w:r>
    </w:p>
    <w:p w:rsidR="00E66865" w:rsidRDefault="00E66865" w:rsidP="00E66865">
      <w:pPr>
        <w:pStyle w:val="Nincstrkz"/>
        <w:rPr>
          <w:shd w:val="clear" w:color="auto" w:fill="FFFFFF"/>
        </w:rPr>
      </w:pPr>
      <w:r>
        <w:rPr>
          <w:shd w:val="clear" w:color="auto" w:fill="FFFFFF"/>
        </w:rPr>
        <w:t>27. Kezdetben</w:t>
      </w:r>
    </w:p>
    <w:p w:rsidR="00E66865" w:rsidRDefault="00E66865" w:rsidP="00E66865">
      <w:pPr>
        <w:pStyle w:val="Nincstrkz"/>
        <w:rPr>
          <w:shd w:val="clear" w:color="auto" w:fill="FFFFFF"/>
        </w:rPr>
      </w:pPr>
      <w:r>
        <w:rPr>
          <w:shd w:val="clear" w:color="auto" w:fill="FFFFFF"/>
        </w:rPr>
        <w:t>28. A jó és rossz tudás</w:t>
      </w:r>
    </w:p>
    <w:p w:rsidR="00E66865" w:rsidRPr="00F474D4" w:rsidRDefault="00E66865" w:rsidP="00E66865">
      <w:pPr>
        <w:pStyle w:val="Nincstrkz"/>
        <w:rPr>
          <w:shd w:val="clear" w:color="auto" w:fill="FFFFFF"/>
        </w:rPr>
      </w:pPr>
      <w:r>
        <w:rPr>
          <w:shd w:val="clear" w:color="auto" w:fill="FFFFFF"/>
        </w:rPr>
        <w:t>29. Jézus iskolájában</w:t>
      </w:r>
    </w:p>
    <w:p w:rsidR="00E66865" w:rsidRDefault="00E66865" w:rsidP="00E66865">
      <w:pPr>
        <w:rPr>
          <w:b/>
          <w:sz w:val="28"/>
          <w:szCs w:val="28"/>
        </w:rPr>
      </w:pPr>
    </w:p>
    <w:p w:rsidR="00E66865" w:rsidRPr="002D10B7" w:rsidRDefault="00E66865" w:rsidP="00E66865">
      <w:pPr>
        <w:pStyle w:val="Nincstrkz"/>
        <w:rPr>
          <w:b/>
        </w:rPr>
      </w:pPr>
      <w:r w:rsidRPr="002D10B7">
        <w:rPr>
          <w:b/>
        </w:rPr>
        <w:t>Függelék</w:t>
      </w:r>
    </w:p>
    <w:p w:rsidR="00E66865" w:rsidRDefault="00E66865" w:rsidP="00E66865">
      <w:pPr>
        <w:pStyle w:val="Nincstrkz"/>
      </w:pPr>
      <w:r>
        <w:t>Igehelyek: a könyvben és a Bibliában való előfordulás sorrendjében</w:t>
      </w:r>
    </w:p>
    <w:p w:rsidR="007C71F6" w:rsidRDefault="007C71F6"/>
    <w:sectPr w:rsidR="007C71F6" w:rsidSect="000D2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674E0"/>
    <w:multiLevelType w:val="hybridMultilevel"/>
    <w:tmpl w:val="327295A0"/>
    <w:lvl w:ilvl="0" w:tplc="6EF8BAA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4B21043F"/>
    <w:multiLevelType w:val="hybridMultilevel"/>
    <w:tmpl w:val="C7A491E8"/>
    <w:lvl w:ilvl="0" w:tplc="51FE0658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/>
  <w:defaultTabStop w:val="708"/>
  <w:hyphenationZone w:val="425"/>
  <w:characterSpacingControl w:val="doNotCompress"/>
  <w:compat/>
  <w:rsids>
    <w:rsidRoot w:val="00E66865"/>
    <w:rsid w:val="000C553A"/>
    <w:rsid w:val="000D2F13"/>
    <w:rsid w:val="00285071"/>
    <w:rsid w:val="004B0420"/>
    <w:rsid w:val="005A7E26"/>
    <w:rsid w:val="007C71F6"/>
    <w:rsid w:val="00805145"/>
    <w:rsid w:val="008D6551"/>
    <w:rsid w:val="00920F92"/>
    <w:rsid w:val="00BB5B87"/>
    <w:rsid w:val="00E66865"/>
    <w:rsid w:val="00EB5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686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28507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8507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paragraph" w:styleId="Cm">
    <w:name w:val="Title"/>
    <w:basedOn w:val="Norml"/>
    <w:next w:val="Norml"/>
    <w:link w:val="CmChar"/>
    <w:qFormat/>
    <w:rsid w:val="0028507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285071"/>
    <w:rPr>
      <w:rFonts w:asciiTheme="majorHAnsi" w:eastAsiaTheme="majorEastAsia" w:hAnsiTheme="majorHAnsi" w:cstheme="majorBidi"/>
      <w:b/>
      <w:bCs/>
      <w:noProof/>
      <w:kern w:val="28"/>
      <w:sz w:val="32"/>
      <w:szCs w:val="32"/>
    </w:rPr>
  </w:style>
  <w:style w:type="paragraph" w:styleId="Listaszerbekezds">
    <w:name w:val="List Paragraph"/>
    <w:basedOn w:val="Norml"/>
    <w:uiPriority w:val="34"/>
    <w:qFormat/>
    <w:rsid w:val="00285071"/>
    <w:pPr>
      <w:ind w:left="720"/>
      <w:contextualSpacing/>
    </w:pPr>
    <w:rPr>
      <w:rFonts w:eastAsia="Calibri" w:cs="Calibri"/>
    </w:rPr>
  </w:style>
  <w:style w:type="character" w:styleId="Ershangslyozs">
    <w:name w:val="Intense Emphasis"/>
    <w:basedOn w:val="Bekezdsalapbettpusa"/>
    <w:uiPriority w:val="21"/>
    <w:qFormat/>
    <w:rsid w:val="00285071"/>
    <w:rPr>
      <w:b/>
      <w:bCs/>
      <w:i/>
      <w:iCs/>
      <w:color w:val="4F81BD" w:themeColor="accent1"/>
    </w:rPr>
  </w:style>
  <w:style w:type="paragraph" w:styleId="Nincstrkz">
    <w:name w:val="No Spacing"/>
    <w:uiPriority w:val="1"/>
    <w:qFormat/>
    <w:rsid w:val="00E6686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Viczian Miklos</dc:creator>
  <cp:lastModifiedBy>HP</cp:lastModifiedBy>
  <cp:revision>4</cp:revision>
  <dcterms:created xsi:type="dcterms:W3CDTF">2021-04-13T10:37:00Z</dcterms:created>
  <dcterms:modified xsi:type="dcterms:W3CDTF">2021-04-13T11:07:00Z</dcterms:modified>
</cp:coreProperties>
</file>