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52" w:rsidRDefault="00A55752" w:rsidP="00A55752">
      <w:pPr>
        <w:spacing w:after="0" w:line="240" w:lineRule="auto"/>
        <w:jc w:val="center"/>
        <w:rPr>
          <w:rFonts w:ascii="Calibri" w:eastAsia="Times New Roman" w:hAnsi="Calibri" w:cs="Times New Roman"/>
          <w:b/>
          <w:color w:val="000000"/>
          <w:sz w:val="32"/>
          <w:szCs w:val="32"/>
          <w:lang w:eastAsia="hu-HU"/>
        </w:rPr>
      </w:pPr>
      <w:r w:rsidRPr="00A55752">
        <w:rPr>
          <w:rFonts w:ascii="Calibri" w:eastAsia="Times New Roman" w:hAnsi="Calibri" w:cs="Times New Roman"/>
          <w:b/>
          <w:color w:val="000000"/>
          <w:sz w:val="32"/>
          <w:szCs w:val="32"/>
          <w:lang w:eastAsia="hu-HU"/>
        </w:rPr>
        <w:t>Tájékoztatás</w:t>
      </w:r>
    </w:p>
    <w:p w:rsidR="00A55752" w:rsidRPr="00A55752" w:rsidRDefault="00A55752" w:rsidP="00A55752">
      <w:pPr>
        <w:spacing w:after="0" w:line="240" w:lineRule="auto"/>
        <w:jc w:val="center"/>
        <w:rPr>
          <w:rFonts w:ascii="Calibri" w:eastAsia="Times New Roman" w:hAnsi="Calibri" w:cs="Times New Roman"/>
          <w:b/>
          <w:color w:val="000000"/>
          <w:sz w:val="32"/>
          <w:szCs w:val="32"/>
          <w:lang w:eastAsia="hu-HU"/>
        </w:rPr>
      </w:pPr>
    </w:p>
    <w:p w:rsidR="00A55752" w:rsidRDefault="00A55752" w:rsidP="005262A4">
      <w:pPr>
        <w:spacing w:after="0" w:line="240" w:lineRule="auto"/>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sz w:val="28"/>
          <w:szCs w:val="28"/>
          <w:lang w:eastAsia="hu-HU"/>
        </w:rPr>
        <w:t>I.</w:t>
      </w:r>
      <w:r w:rsidRPr="005262A4">
        <w:rPr>
          <w:rFonts w:ascii="Calibri" w:eastAsia="Times New Roman" w:hAnsi="Calibri" w:cs="Times New Roman"/>
          <w:color w:val="000000"/>
          <w:lang w:eastAsia="hu-HU"/>
        </w:rPr>
        <w:t xml:space="preserve"> Több pályázatíró cég küldött olyan hirdetéseket az egyházi szervezeteknek, mely szerint decemberben 100%-os templom</w:t>
      </w:r>
      <w:r w:rsidR="00A55752">
        <w:rPr>
          <w:rFonts w:ascii="Calibri" w:eastAsia="Times New Roman" w:hAnsi="Calibri" w:cs="Times New Roman"/>
          <w:color w:val="000000"/>
          <w:lang w:eastAsia="hu-HU"/>
        </w:rPr>
        <w:t xml:space="preserve"> </w:t>
      </w:r>
      <w:r w:rsidRPr="005262A4">
        <w:rPr>
          <w:rFonts w:ascii="Calibri" w:eastAsia="Times New Roman" w:hAnsi="Calibri" w:cs="Times New Roman"/>
          <w:color w:val="000000"/>
          <w:lang w:eastAsia="hu-HU"/>
        </w:rPr>
        <w:t>felújítási lehetőség várható. Ezekben nem véletlenül nem található semmilyen hivatkozás semmilyen jogszabályra, mivel aktuálisan ilyen kiírás megjelenéséről nincsen hivatalos információ. A közeljövőben ténylegesen várható lehetőségek csak külső felújítást és/vagy energetikai korszerűsítést tesznek lehetővé, és nem 100%-os támogatások.</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sz w:val="28"/>
          <w:szCs w:val="28"/>
          <w:lang w:eastAsia="hu-HU"/>
        </w:rPr>
        <w:t>II.</w:t>
      </w:r>
      <w:r w:rsidRPr="005262A4">
        <w:rPr>
          <w:rFonts w:ascii="Calibri" w:eastAsia="Times New Roman" w:hAnsi="Calibri" w:cs="Times New Roman"/>
          <w:color w:val="000000"/>
          <w:lang w:eastAsia="hu-HU"/>
        </w:rPr>
        <w:t xml:space="preserve"> </w:t>
      </w:r>
      <w:proofErr w:type="gramStart"/>
      <w:r w:rsidRPr="005262A4">
        <w:rPr>
          <w:rFonts w:ascii="Calibri" w:eastAsia="Times New Roman" w:hAnsi="Calibri" w:cs="Times New Roman"/>
          <w:color w:val="000000"/>
          <w:lang w:eastAsia="hu-HU"/>
        </w:rPr>
        <w:t>A</w:t>
      </w:r>
      <w:proofErr w:type="gramEnd"/>
      <w:r w:rsidRPr="005262A4">
        <w:rPr>
          <w:rFonts w:ascii="Calibri" w:eastAsia="Times New Roman" w:hAnsi="Calibri" w:cs="Times New Roman"/>
          <w:color w:val="000000"/>
          <w:lang w:eastAsia="hu-HU"/>
        </w:rPr>
        <w:t xml:space="preserve"> közeljövőben kezdődik a vidéki gyülekezeteket érintő LEADER Helyi Vidékfejlesztési Stratégiák (a továbbiakban: HFS) megalkotása. A 10 000 fő alatti településeken működő gyülekezetek jövőbeli lehetőségeiket most nagyban befolyásolhatják.</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sz w:val="24"/>
          <w:szCs w:val="24"/>
          <w:lang w:eastAsia="hu-HU"/>
        </w:rPr>
        <w:t>1.</w:t>
      </w:r>
      <w:r w:rsidRPr="005262A4">
        <w:rPr>
          <w:rFonts w:ascii="Calibri" w:eastAsia="Times New Roman" w:hAnsi="Calibri" w:cs="Times New Roman"/>
          <w:color w:val="000000"/>
          <w:lang w:eastAsia="hu-HU"/>
        </w:rPr>
        <w:t xml:space="preserve"> A 2014-20 </w:t>
      </w:r>
      <w:proofErr w:type="spellStart"/>
      <w:r w:rsidRPr="005262A4">
        <w:rPr>
          <w:rFonts w:ascii="Calibri" w:eastAsia="Times New Roman" w:hAnsi="Calibri" w:cs="Times New Roman"/>
          <w:color w:val="000000"/>
          <w:lang w:eastAsia="hu-HU"/>
        </w:rPr>
        <w:t>as</w:t>
      </w:r>
      <w:proofErr w:type="spellEnd"/>
      <w:r w:rsidRPr="005262A4">
        <w:rPr>
          <w:rFonts w:ascii="Calibri" w:eastAsia="Times New Roman" w:hAnsi="Calibri" w:cs="Times New Roman"/>
          <w:color w:val="000000"/>
          <w:lang w:eastAsia="hu-HU"/>
        </w:rPr>
        <w:t xml:space="preserve"> időszak programjai tekintetében változott a vidék meghatározása. A korábbi időszakkal ellentétben nem az 5 000 fő alatti községek, hanem 10 000 fő lakosságszám alatti összes település vidéknek számít. Ez azt jelenti, hogy az ebbe beleeső települések a </w:t>
      </w:r>
      <w:r w:rsidR="004E74E3" w:rsidRPr="005262A4">
        <w:rPr>
          <w:rFonts w:ascii="Calibri" w:eastAsia="Times New Roman" w:hAnsi="Calibri" w:cs="Times New Roman"/>
          <w:color w:val="000000"/>
          <w:lang w:eastAsia="hu-HU"/>
        </w:rPr>
        <w:t>Vidékfejlesztési Program 2014-2020</w:t>
      </w:r>
      <w:r w:rsidRPr="005262A4">
        <w:rPr>
          <w:rFonts w:ascii="Calibri" w:eastAsia="Times New Roman" w:hAnsi="Calibri" w:cs="Times New Roman"/>
          <w:color w:val="000000"/>
          <w:lang w:eastAsia="hu-HU"/>
        </w:rPr>
        <w:t xml:space="preserve"> alá tartoznak, a 10 000 fő felettiek pedig a Széchenyi 2020 Településfejlesztési Operatív Programba.</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sz w:val="24"/>
          <w:szCs w:val="24"/>
          <w:lang w:eastAsia="hu-HU"/>
        </w:rPr>
        <w:t>2.</w:t>
      </w:r>
      <w:r w:rsidRPr="005262A4">
        <w:rPr>
          <w:rFonts w:ascii="Calibri" w:eastAsia="Times New Roman" w:hAnsi="Calibri" w:cs="Times New Roman"/>
          <w:color w:val="000000"/>
          <w:lang w:eastAsia="hu-HU"/>
        </w:rPr>
        <w:t xml:space="preserve"> A Vidékfejlesztési Program 2014-2020-ban összesen 3 vidékfejlesztést tartalmazó jogcím van, a többi mind mezőgazdasági, erdészeti, illetve környezetvédelmi (valamint ebben tevékenykedők tevékenységének bővítéséről szólnak).</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lang w:eastAsia="hu-HU"/>
        </w:rPr>
        <w:t>2/</w:t>
      </w:r>
      <w:proofErr w:type="gramStart"/>
      <w:r w:rsidRPr="00A55752">
        <w:rPr>
          <w:rFonts w:ascii="Calibri" w:eastAsia="Times New Roman" w:hAnsi="Calibri" w:cs="Times New Roman"/>
          <w:b/>
          <w:i/>
          <w:color w:val="000000"/>
          <w:lang w:eastAsia="hu-HU"/>
        </w:rPr>
        <w:t>a.</w:t>
      </w:r>
      <w:proofErr w:type="gramEnd"/>
      <w:r w:rsidRPr="00A55752">
        <w:rPr>
          <w:rFonts w:ascii="Calibri" w:eastAsia="Times New Roman" w:hAnsi="Calibri" w:cs="Times New Roman"/>
          <w:b/>
          <w:color w:val="000000"/>
          <w:lang w:eastAsia="hu-HU"/>
        </w:rPr>
        <w:t xml:space="preserve"> </w:t>
      </w:r>
      <w:r w:rsidRPr="005262A4">
        <w:rPr>
          <w:rFonts w:ascii="Calibri" w:eastAsia="Times New Roman" w:hAnsi="Calibri" w:cs="Times New Roman"/>
          <w:color w:val="000000"/>
          <w:lang w:eastAsia="hu-HU"/>
        </w:rPr>
        <w:t>A kismértékű infrastruktúra fejlesztés jogcím keretében az egyházi szempontból nem érdekes lehetőségek mellett településképet meghatározó épületek homlokzat</w:t>
      </w:r>
      <w:r w:rsidR="00A55752">
        <w:rPr>
          <w:rFonts w:ascii="Calibri" w:eastAsia="Times New Roman" w:hAnsi="Calibri" w:cs="Times New Roman"/>
          <w:color w:val="000000"/>
          <w:lang w:eastAsia="hu-HU"/>
        </w:rPr>
        <w:t xml:space="preserve"> </w:t>
      </w:r>
      <w:r w:rsidRPr="005262A4">
        <w:rPr>
          <w:rFonts w:ascii="Calibri" w:eastAsia="Times New Roman" w:hAnsi="Calibri" w:cs="Times New Roman"/>
          <w:color w:val="000000"/>
          <w:lang w:eastAsia="hu-HU"/>
        </w:rPr>
        <w:t>felújítására és energetikai korszerűsítésére, illetve közösségi funkciót ellátó épületek energetikai korszerűsítésére lesz lehetőség. Ez a járás besorolásától függően 75-95% támogatású. További részletszabályozás még nem áll rendelkezésre.</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lang w:eastAsia="hu-HU"/>
        </w:rPr>
        <w:t>2/b.</w:t>
      </w:r>
      <w:r w:rsidRPr="00A55752">
        <w:rPr>
          <w:rFonts w:ascii="Calibri" w:eastAsia="Times New Roman" w:hAnsi="Calibri" w:cs="Times New Roman"/>
          <w:b/>
          <w:color w:val="000000"/>
          <w:lang w:eastAsia="hu-HU"/>
        </w:rPr>
        <w:t xml:space="preserve"> </w:t>
      </w:r>
      <w:r w:rsidRPr="005262A4">
        <w:rPr>
          <w:rFonts w:ascii="Calibri" w:eastAsia="Times New Roman" w:hAnsi="Calibri" w:cs="Times New Roman"/>
          <w:color w:val="000000"/>
          <w:lang w:eastAsia="hu-HU"/>
        </w:rPr>
        <w:t>Az alapvető szolgáltatások keretében szintén a későbbiekben derülnek ki a részletszabályok. A támogatás itt ugyanúgy 75-95%. Van olyan intézkedése, amely biztosan nem érint bennünket, de olyanok is, amelyek lehet, hogy igen. Ezek a következők:</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color w:val="000000"/>
          <w:lang w:eastAsia="hu-HU"/>
        </w:rPr>
        <w:t xml:space="preserve">2/b1. </w:t>
      </w:r>
      <w:r w:rsidRPr="005262A4">
        <w:rPr>
          <w:rFonts w:ascii="Calibri" w:eastAsia="Times New Roman" w:hAnsi="Calibri" w:cs="Times New Roman"/>
          <w:color w:val="000000"/>
          <w:lang w:eastAsia="hu-HU"/>
        </w:rPr>
        <w:t>közétkeztetést végző intézmények konyhájának fejlesztése (párakat érinthet).</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color w:val="000000"/>
          <w:lang w:eastAsia="hu-HU"/>
        </w:rPr>
        <w:t>2/b2.</w:t>
      </w:r>
      <w:r w:rsidRPr="005262A4">
        <w:rPr>
          <w:rFonts w:ascii="Calibri" w:eastAsia="Times New Roman" w:hAnsi="Calibri" w:cs="Times New Roman"/>
          <w:color w:val="000000"/>
          <w:lang w:eastAsia="hu-HU"/>
        </w:rPr>
        <w:t xml:space="preserve"> falugondnoki, tanyagondnoki, polgárőr, illetve mezőőr szolgálat jármű és eszközbeszerzései. Ennél idén, még a korábbi időszak szabályozása alapján lehetett beszerezni egyéb közösségi cél jogcímen gyülekezeti járművet is. Az új rendszerről viszont egyelőre nincsen olyan részletszabály, ami a továbbiakra vonatkozóan ezt a lehetőséget megerősítené, vagy tételesen kizárná.</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A55752" w:rsidRDefault="005262A4" w:rsidP="007401D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color w:val="000000"/>
          <w:lang w:eastAsia="hu-HU"/>
        </w:rPr>
        <w:t>2/b3.</w:t>
      </w:r>
      <w:r w:rsidRPr="005262A4">
        <w:rPr>
          <w:rFonts w:ascii="Calibri" w:eastAsia="Times New Roman" w:hAnsi="Calibri" w:cs="Times New Roman"/>
          <w:color w:val="000000"/>
          <w:lang w:eastAsia="hu-HU"/>
        </w:rPr>
        <w:t xml:space="preserve"> csak 1000 fő alatti településeken többfunkciós közösségi tér, szolgáltató központ létrehozása, fejlesztése. A korábbiakban, hasonló jogcímen településenként 1 darabot támogattak, könyvtári és internetezési szolgáltatást legalább kellett nyújtani és ezekhez komoly nyitvatartási és dokumentálási kötelezettségek is társultak. Ha a felsorolt kötelezettségeken valamelyest enyhítenek, akár gyülekezeteknek is érdekes lehet ez a jogcím.</w:t>
      </w:r>
    </w:p>
    <w:p w:rsidR="007401D2" w:rsidRDefault="007401D2" w:rsidP="007401D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t>A 2/</w:t>
      </w:r>
      <w:proofErr w:type="gramStart"/>
      <w:r w:rsidRPr="005262A4">
        <w:rPr>
          <w:rFonts w:ascii="Calibri" w:eastAsia="Times New Roman" w:hAnsi="Calibri" w:cs="Times New Roman"/>
          <w:color w:val="000000"/>
          <w:lang w:eastAsia="hu-HU"/>
        </w:rPr>
        <w:t>a</w:t>
      </w:r>
      <w:proofErr w:type="gramEnd"/>
      <w:r w:rsidRPr="005262A4">
        <w:rPr>
          <w:rFonts w:ascii="Calibri" w:eastAsia="Times New Roman" w:hAnsi="Calibri" w:cs="Times New Roman"/>
          <w:color w:val="000000"/>
          <w:lang w:eastAsia="hu-HU"/>
        </w:rPr>
        <w:t xml:space="preserve"> és 2/b ponthoz tájékoztatásként az alábbiakban olvasható, hogy az Egyházkerület területét érintő járások a 290/2014. számú kormányrendelet, illetve a Vidékfejlesztési Program szerinti besorolásuk alapján mekkora támogatásban részesülhetnek:</w:t>
      </w: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t>95%: Barcsi, Csurgói, Devecseri, Sárbogárdi</w:t>
      </w: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lastRenderedPageBreak/>
        <w:t>90%: Enyingi, Nagyatádi, Tabi, Vasvári</w:t>
      </w: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t>85%: Celldömölki, Fonyódi, Kaposvári, Kisbéri, Lenti, Letenyei, Marcali, Sümegi, Pápai, Téti, Zalaszentgróti</w:t>
      </w: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t>75%: az összes többi járás</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lang w:eastAsia="hu-HU"/>
        </w:rPr>
        <w:t>2/c.</w:t>
      </w:r>
      <w:r w:rsidRPr="005262A4">
        <w:rPr>
          <w:rFonts w:ascii="Calibri" w:eastAsia="Times New Roman" w:hAnsi="Calibri" w:cs="Times New Roman"/>
          <w:color w:val="000000"/>
          <w:lang w:eastAsia="hu-HU"/>
        </w:rPr>
        <w:t xml:space="preserve"> LEADER jogcím keretébe tartozik az "egyéb". Ez akár 100% támogatású is lehet. Akinek van az előzőbe nem beleilleszthető támogatási igénye, az akkor pályázhat, ha lesz ahhoz megfelelő pályázati kiírás. Ez az, ami a közeljövőben befolyásolható lehet a következők szerint.</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t xml:space="preserve">Az 1721/2015. számú kormányhatározat szerint októberben került volna kiírásra a pályázat a </w:t>
      </w:r>
      <w:proofErr w:type="spellStart"/>
      <w:r w:rsidRPr="005262A4">
        <w:rPr>
          <w:rFonts w:ascii="Calibri" w:eastAsia="Times New Roman" w:hAnsi="Calibri" w:cs="Times New Roman"/>
          <w:color w:val="000000"/>
          <w:lang w:eastAsia="hu-HU"/>
        </w:rPr>
        <w:t>HFS-k</w:t>
      </w:r>
      <w:proofErr w:type="spellEnd"/>
      <w:r w:rsidRPr="005262A4">
        <w:rPr>
          <w:rFonts w:ascii="Calibri" w:eastAsia="Times New Roman" w:hAnsi="Calibri" w:cs="Times New Roman"/>
          <w:color w:val="000000"/>
          <w:lang w:eastAsia="hu-HU"/>
        </w:rPr>
        <w:t xml:space="preserve"> megalkotására. Ez kicsit csúszásban van, azonban a LEADER csoportok azt a tájékoztatást kapták, hogy pályázataikat december 10 és 17 között adhatják majd be. Ezekben kerül meghatározásra, hogy a térség szervezeteit hogyan kívánják bevonni a fejlesztési igények összegyűjtésébe. Ahogy ezeket a pályázatokat jóváhagyják, megkezdődik a </w:t>
      </w:r>
      <w:proofErr w:type="spellStart"/>
      <w:r w:rsidRPr="005262A4">
        <w:rPr>
          <w:rFonts w:ascii="Calibri" w:eastAsia="Times New Roman" w:hAnsi="Calibri" w:cs="Times New Roman"/>
          <w:color w:val="000000"/>
          <w:lang w:eastAsia="hu-HU"/>
        </w:rPr>
        <w:t>HFS-k</w:t>
      </w:r>
      <w:proofErr w:type="spellEnd"/>
      <w:r w:rsidRPr="005262A4">
        <w:rPr>
          <w:rFonts w:ascii="Calibri" w:eastAsia="Times New Roman" w:hAnsi="Calibri" w:cs="Times New Roman"/>
          <w:color w:val="000000"/>
          <w:lang w:eastAsia="hu-HU"/>
        </w:rPr>
        <w:t xml:space="preserve"> megalkotása, amelyben meghatározásra kerül, hogy milyen támogatási célok lesznek, amelyekre aztán majd lehet pályázni.</w:t>
      </w: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t xml:space="preserve">Ezért kérünk mindenkit, hogy érintett </w:t>
      </w:r>
      <w:proofErr w:type="gramStart"/>
      <w:r w:rsidRPr="005262A4">
        <w:rPr>
          <w:rFonts w:ascii="Calibri" w:eastAsia="Times New Roman" w:hAnsi="Calibri" w:cs="Times New Roman"/>
          <w:color w:val="000000"/>
          <w:lang w:eastAsia="hu-HU"/>
        </w:rPr>
        <w:t>települése(</w:t>
      </w:r>
      <w:proofErr w:type="gramEnd"/>
      <w:r w:rsidRPr="005262A4">
        <w:rPr>
          <w:rFonts w:ascii="Calibri" w:eastAsia="Times New Roman" w:hAnsi="Calibri" w:cs="Times New Roman"/>
          <w:color w:val="000000"/>
          <w:lang w:eastAsia="hu-HU"/>
        </w:rPr>
        <w:t>i) vonatkozásában mihamarabb vegyék fel a kapcsolatot az ott illetékes LEADER csoporttal, hogy nehogy lemaradjanak a lehetőségről.</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5262A4">
        <w:rPr>
          <w:rFonts w:ascii="Calibri" w:eastAsia="Times New Roman" w:hAnsi="Calibri" w:cs="Times New Roman"/>
          <w:color w:val="000000"/>
          <w:lang w:eastAsia="hu-HU"/>
        </w:rPr>
        <w:t xml:space="preserve">Fontos, hogy ezeknél a pályázatoknál korábban az építési munkák vagy eszközbeszerzések 12%-ának megfelelő összeget lehetett igényelni az egyéb költségekre (terveztetés, pályázatírás, lebonyolítás koordinációja, műszaki ellenőr díja, elszámolás </w:t>
      </w:r>
      <w:proofErr w:type="gramStart"/>
      <w:r w:rsidRPr="005262A4">
        <w:rPr>
          <w:rFonts w:ascii="Calibri" w:eastAsia="Times New Roman" w:hAnsi="Calibri" w:cs="Times New Roman"/>
          <w:color w:val="000000"/>
          <w:lang w:eastAsia="hu-HU"/>
        </w:rPr>
        <w:t>költsége .</w:t>
      </w:r>
      <w:proofErr w:type="gramEnd"/>
      <w:r w:rsidRPr="005262A4">
        <w:rPr>
          <w:rFonts w:ascii="Calibri" w:eastAsia="Times New Roman" w:hAnsi="Calibri" w:cs="Times New Roman"/>
          <w:color w:val="000000"/>
          <w:lang w:eastAsia="hu-HU"/>
        </w:rPr>
        <w:t>..), amely általában megközelítőleg fedezte is a költségeket. Ez mostantól mindegyik említett jogcímnél csak 5% lesz. Ebből adódóan a támogatási arányok miatt szükséges mellett még 5-10% szükséges önerővel érdemes számolni!</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sz w:val="28"/>
          <w:szCs w:val="28"/>
          <w:lang w:eastAsia="hu-HU"/>
        </w:rPr>
        <w:t>III.</w:t>
      </w:r>
      <w:r w:rsidRPr="005262A4">
        <w:rPr>
          <w:rFonts w:ascii="Calibri" w:eastAsia="Times New Roman" w:hAnsi="Calibri" w:cs="Times New Roman"/>
          <w:color w:val="000000"/>
          <w:lang w:eastAsia="hu-HU"/>
        </w:rPr>
        <w:t xml:space="preserve"> Megkérünk minden érintett szervezetet, hogy pályázatírókkal ne kössenek olyan megállapodást, ami nem tartalmaz konkrét, megjelent pályázati kiíráshoz kapcsolódó konkrét feladatot, de elköteleződést jelenthetnek olyan pályázatokon való velük történő indulásra, amely nem szolgálja feltétlenül érdekeinket.</w:t>
      </w:r>
    </w:p>
    <w:p w:rsidR="005262A4" w:rsidRPr="005262A4" w:rsidRDefault="005262A4" w:rsidP="00A55752">
      <w:pPr>
        <w:spacing w:after="0" w:line="240" w:lineRule="auto"/>
        <w:jc w:val="both"/>
        <w:rPr>
          <w:rFonts w:ascii="Calibri" w:eastAsia="Times New Roman" w:hAnsi="Calibri" w:cs="Times New Roman"/>
          <w:color w:val="000000"/>
          <w:lang w:eastAsia="hu-HU"/>
        </w:rPr>
      </w:pPr>
    </w:p>
    <w:p w:rsidR="005262A4" w:rsidRPr="005262A4" w:rsidRDefault="005262A4" w:rsidP="00A55752">
      <w:pPr>
        <w:spacing w:after="0" w:line="240" w:lineRule="auto"/>
        <w:jc w:val="both"/>
        <w:rPr>
          <w:rFonts w:ascii="Calibri" w:eastAsia="Times New Roman" w:hAnsi="Calibri" w:cs="Times New Roman"/>
          <w:color w:val="000000"/>
          <w:lang w:eastAsia="hu-HU"/>
        </w:rPr>
      </w:pPr>
      <w:r w:rsidRPr="00A55752">
        <w:rPr>
          <w:rFonts w:ascii="Calibri" w:eastAsia="Times New Roman" w:hAnsi="Calibri" w:cs="Times New Roman"/>
          <w:b/>
          <w:i/>
          <w:color w:val="000000"/>
          <w:sz w:val="28"/>
          <w:szCs w:val="28"/>
          <w:lang w:eastAsia="hu-HU"/>
        </w:rPr>
        <w:t>IV.</w:t>
      </w:r>
      <w:r w:rsidRPr="005262A4">
        <w:rPr>
          <w:rFonts w:ascii="Calibri" w:eastAsia="Times New Roman" w:hAnsi="Calibri" w:cs="Times New Roman"/>
          <w:color w:val="000000"/>
          <w:lang w:eastAsia="hu-HU"/>
        </w:rPr>
        <w:t xml:space="preserve"> Az alapítványok alapszabályát március 15-ig összhangba kell hozni az új </w:t>
      </w:r>
      <w:proofErr w:type="spellStart"/>
      <w:r w:rsidRPr="005262A4">
        <w:rPr>
          <w:rFonts w:ascii="Calibri" w:eastAsia="Times New Roman" w:hAnsi="Calibri" w:cs="Times New Roman"/>
          <w:color w:val="000000"/>
          <w:lang w:eastAsia="hu-HU"/>
        </w:rPr>
        <w:t>Ptk-val</w:t>
      </w:r>
      <w:proofErr w:type="spellEnd"/>
      <w:r w:rsidRPr="005262A4">
        <w:rPr>
          <w:rFonts w:ascii="Calibri" w:eastAsia="Times New Roman" w:hAnsi="Calibri" w:cs="Times New Roman"/>
          <w:color w:val="000000"/>
          <w:lang w:eastAsia="hu-HU"/>
        </w:rPr>
        <w:t>. Aki ezt addig nem teszi meg, azt törölheti az illetékes Cégbíróság!</w:t>
      </w:r>
    </w:p>
    <w:p w:rsidR="00A55752" w:rsidRDefault="00A55752"/>
    <w:p w:rsidR="00A55752" w:rsidRDefault="00A55752">
      <w:r>
        <w:t>Kaposvár, 2015. november 20.</w:t>
      </w:r>
    </w:p>
    <w:p w:rsidR="00A55752" w:rsidRDefault="00A55752" w:rsidP="00A55752">
      <w:pPr>
        <w:jc w:val="right"/>
      </w:pPr>
      <w:r>
        <w:t>Készítette:</w:t>
      </w:r>
    </w:p>
    <w:p w:rsidR="00A55752" w:rsidRDefault="00A55752" w:rsidP="00A55752">
      <w:pPr>
        <w:jc w:val="right"/>
      </w:pPr>
      <w:r>
        <w:t>Egyházi Pályázatok Kft.</w:t>
      </w:r>
      <w:r>
        <w:br/>
      </w:r>
      <w:proofErr w:type="spellStart"/>
      <w:r>
        <w:t>Pahocsa</w:t>
      </w:r>
      <w:proofErr w:type="spellEnd"/>
      <w:r>
        <w:t xml:space="preserve"> Dániel</w:t>
      </w:r>
      <w:r>
        <w:br/>
        <w:t>pályázati referens</w:t>
      </w:r>
      <w:r>
        <w:br/>
        <w:t>a Dunántúli Református Egyházkerület részére,</w:t>
      </w:r>
      <w:r>
        <w:br/>
      </w:r>
      <w:r w:rsidR="00764725">
        <w:t>területén található egyházmegyék és egyházközségek</w:t>
      </w:r>
      <w:r>
        <w:t xml:space="preserve"> tájékoztatására</w:t>
      </w:r>
    </w:p>
    <w:p w:rsidR="004E74E3" w:rsidRDefault="004E74E3" w:rsidP="004E74E3">
      <w:r>
        <w:t>Források:</w:t>
      </w:r>
    </w:p>
    <w:p w:rsidR="004E74E3" w:rsidRPr="005C397E" w:rsidRDefault="005C397E" w:rsidP="004E74E3">
      <w:pPr>
        <w:rPr>
          <w:rFonts w:ascii="Calibri" w:eastAsia="Times New Roman" w:hAnsi="Calibri" w:cs="Times New Roman"/>
          <w:color w:val="000000"/>
          <w:lang w:eastAsia="hu-HU"/>
        </w:rPr>
      </w:pPr>
      <w:r>
        <w:rPr>
          <w:rFonts w:ascii="Calibri" w:eastAsia="Times New Roman" w:hAnsi="Calibri" w:cs="Times New Roman"/>
          <w:color w:val="000000"/>
          <w:lang w:eastAsia="hu-HU"/>
        </w:rPr>
        <w:t xml:space="preserve">1721/2015. (X.6.) Korm. </w:t>
      </w:r>
      <w:r w:rsidR="004E74E3" w:rsidRPr="005262A4">
        <w:rPr>
          <w:rFonts w:ascii="Calibri" w:eastAsia="Times New Roman" w:hAnsi="Calibri" w:cs="Times New Roman"/>
          <w:color w:val="000000"/>
          <w:lang w:eastAsia="hu-HU"/>
        </w:rPr>
        <w:t>határozat</w:t>
      </w:r>
      <w:r w:rsidR="007401D2">
        <w:rPr>
          <w:rFonts w:ascii="Calibri" w:eastAsia="Times New Roman" w:hAnsi="Calibri" w:cs="Times New Roman"/>
          <w:color w:val="000000"/>
          <w:lang w:eastAsia="hu-HU"/>
        </w:rPr>
        <w:t xml:space="preserve">: </w:t>
      </w:r>
      <w:r w:rsidRPr="005C397E">
        <w:rPr>
          <w:rFonts w:ascii="Calibri" w:eastAsia="Times New Roman" w:hAnsi="Calibri" w:cs="Times New Roman"/>
          <w:color w:val="000000"/>
          <w:lang w:eastAsia="hu-HU"/>
        </w:rPr>
        <w:t>http://njt.hu/cgi_bin/njt_doc.cgi</w:t>
      </w:r>
      <w:proofErr w:type="gramStart"/>
      <w:r w:rsidRPr="005C397E">
        <w:rPr>
          <w:rFonts w:ascii="Calibri" w:eastAsia="Times New Roman" w:hAnsi="Calibri" w:cs="Times New Roman"/>
          <w:color w:val="000000"/>
          <w:lang w:eastAsia="hu-HU"/>
        </w:rPr>
        <w:t>?docid</w:t>
      </w:r>
      <w:proofErr w:type="gramEnd"/>
      <w:r w:rsidRPr="005C397E">
        <w:rPr>
          <w:rFonts w:ascii="Calibri" w:eastAsia="Times New Roman" w:hAnsi="Calibri" w:cs="Times New Roman"/>
          <w:color w:val="000000"/>
          <w:lang w:eastAsia="hu-HU"/>
        </w:rPr>
        <w:t>=191330.312423</w:t>
      </w:r>
      <w:r>
        <w:rPr>
          <w:rFonts w:ascii="Calibri" w:eastAsia="Times New Roman" w:hAnsi="Calibri" w:cs="Times New Roman"/>
          <w:color w:val="000000"/>
          <w:lang w:eastAsia="hu-HU"/>
        </w:rPr>
        <w:t>)</w:t>
      </w:r>
      <w:r w:rsidR="004E74E3">
        <w:rPr>
          <w:rFonts w:ascii="Calibri" w:eastAsia="Times New Roman" w:hAnsi="Calibri" w:cs="Times New Roman"/>
          <w:color w:val="000000"/>
          <w:lang w:eastAsia="hu-HU"/>
        </w:rPr>
        <w:br/>
      </w:r>
      <w:r w:rsidR="004E74E3" w:rsidRPr="005262A4">
        <w:rPr>
          <w:rFonts w:ascii="Calibri" w:eastAsia="Times New Roman" w:hAnsi="Calibri" w:cs="Times New Roman"/>
          <w:color w:val="000000"/>
          <w:lang w:eastAsia="hu-HU"/>
        </w:rPr>
        <w:t>Vidékfejlesztési Program 2014-2020</w:t>
      </w:r>
      <w:r w:rsidR="007401D2">
        <w:rPr>
          <w:rFonts w:ascii="Calibri" w:eastAsia="Times New Roman" w:hAnsi="Calibri" w:cs="Times New Roman"/>
          <w:color w:val="000000"/>
          <w:lang w:eastAsia="hu-HU"/>
        </w:rPr>
        <w:t xml:space="preserve">: </w:t>
      </w:r>
      <w:r w:rsidRPr="005C397E">
        <w:rPr>
          <w:rFonts w:ascii="Calibri" w:eastAsia="Times New Roman" w:hAnsi="Calibri" w:cs="Times New Roman"/>
          <w:color w:val="000000"/>
          <w:lang w:eastAsia="hu-HU"/>
        </w:rPr>
        <w:t>https://www.palyazat.gov.hu/download.php?objectId=54181</w:t>
      </w:r>
      <w:r>
        <w:rPr>
          <w:rFonts w:ascii="Calibri" w:eastAsia="Times New Roman" w:hAnsi="Calibri" w:cs="Times New Roman"/>
          <w:color w:val="000000"/>
          <w:lang w:eastAsia="hu-HU"/>
        </w:rPr>
        <w:t>)</w:t>
      </w:r>
      <w:r w:rsidR="004E74E3">
        <w:rPr>
          <w:rFonts w:ascii="Calibri" w:eastAsia="Times New Roman" w:hAnsi="Calibri" w:cs="Times New Roman"/>
          <w:color w:val="000000"/>
          <w:lang w:eastAsia="hu-HU"/>
        </w:rPr>
        <w:br/>
        <w:t>Vidékfejlesztési Program Kézikönyv</w:t>
      </w:r>
      <w:r w:rsidR="007401D2">
        <w:rPr>
          <w:rFonts w:ascii="Calibri" w:eastAsia="Times New Roman" w:hAnsi="Calibri" w:cs="Times New Roman"/>
          <w:color w:val="000000"/>
          <w:lang w:eastAsia="hu-HU"/>
        </w:rPr>
        <w:t xml:space="preserve">: </w:t>
      </w:r>
      <w:r w:rsidR="007401D2" w:rsidRPr="007401D2">
        <w:rPr>
          <w:rFonts w:ascii="Calibri" w:eastAsia="Times New Roman" w:hAnsi="Calibri" w:cs="Times New Roman"/>
          <w:color w:val="000000"/>
          <w:lang w:eastAsia="hu-HU"/>
        </w:rPr>
        <w:t>http://www.nak.hu/hu/egyseges-kerelem-gazdalkodoi-kezikonyvek/3128--50/file</w:t>
      </w:r>
      <w:r w:rsidR="007401D2">
        <w:rPr>
          <w:rFonts w:ascii="Calibri" w:eastAsia="Times New Roman" w:hAnsi="Calibri" w:cs="Times New Roman"/>
          <w:color w:val="000000"/>
          <w:lang w:eastAsia="hu-HU"/>
        </w:rPr>
        <w:t>)</w:t>
      </w:r>
      <w:r w:rsidR="007401D2">
        <w:rPr>
          <w:rFonts w:ascii="Calibri" w:eastAsia="Times New Roman" w:hAnsi="Calibri" w:cs="Times New Roman"/>
          <w:color w:val="000000"/>
          <w:lang w:eastAsia="hu-HU"/>
        </w:rPr>
        <w:br/>
      </w:r>
      <w:r w:rsidR="004E74E3">
        <w:rPr>
          <w:rFonts w:ascii="Calibri" w:eastAsia="Times New Roman" w:hAnsi="Calibri" w:cs="Times New Roman"/>
          <w:color w:val="000000"/>
          <w:lang w:eastAsia="hu-HU"/>
        </w:rPr>
        <w:t xml:space="preserve">Észak-Kaposi LEADER Vidékfejlesztési Egyesület </w:t>
      </w:r>
      <w:r>
        <w:rPr>
          <w:rFonts w:ascii="Calibri" w:eastAsia="Times New Roman" w:hAnsi="Calibri" w:cs="Times New Roman"/>
          <w:color w:val="000000"/>
          <w:lang w:eastAsia="hu-HU"/>
        </w:rPr>
        <w:t>2015.november 19-ei közgyűlése</w:t>
      </w:r>
    </w:p>
    <w:sectPr w:rsidR="004E74E3" w:rsidRPr="005C397E" w:rsidSect="00F929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262A4"/>
    <w:rsid w:val="004225A7"/>
    <w:rsid w:val="004E74E3"/>
    <w:rsid w:val="005262A4"/>
    <w:rsid w:val="005C397E"/>
    <w:rsid w:val="007401D2"/>
    <w:rsid w:val="00764725"/>
    <w:rsid w:val="00A55752"/>
    <w:rsid w:val="00BA1391"/>
    <w:rsid w:val="00E624F1"/>
    <w:rsid w:val="00F929D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29D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C39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0845452">
      <w:bodyDiv w:val="1"/>
      <w:marLeft w:val="0"/>
      <w:marRight w:val="0"/>
      <w:marTop w:val="0"/>
      <w:marBottom w:val="0"/>
      <w:divBdr>
        <w:top w:val="none" w:sz="0" w:space="0" w:color="auto"/>
        <w:left w:val="none" w:sz="0" w:space="0" w:color="auto"/>
        <w:bottom w:val="none" w:sz="0" w:space="0" w:color="auto"/>
        <w:right w:val="none" w:sz="0" w:space="0" w:color="auto"/>
      </w:divBdr>
      <w:divsChild>
        <w:div w:id="954945281">
          <w:marLeft w:val="0"/>
          <w:marRight w:val="0"/>
          <w:marTop w:val="0"/>
          <w:marBottom w:val="0"/>
          <w:divBdr>
            <w:top w:val="none" w:sz="0" w:space="0" w:color="auto"/>
            <w:left w:val="none" w:sz="0" w:space="0" w:color="auto"/>
            <w:bottom w:val="none" w:sz="0" w:space="0" w:color="auto"/>
            <w:right w:val="none" w:sz="0" w:space="0" w:color="auto"/>
          </w:divBdr>
        </w:div>
        <w:div w:id="1847596104">
          <w:marLeft w:val="0"/>
          <w:marRight w:val="0"/>
          <w:marTop w:val="0"/>
          <w:marBottom w:val="0"/>
          <w:divBdr>
            <w:top w:val="none" w:sz="0" w:space="0" w:color="auto"/>
            <w:left w:val="none" w:sz="0" w:space="0" w:color="auto"/>
            <w:bottom w:val="none" w:sz="0" w:space="0" w:color="auto"/>
            <w:right w:val="none" w:sz="0" w:space="0" w:color="auto"/>
          </w:divBdr>
        </w:div>
        <w:div w:id="748312515">
          <w:marLeft w:val="0"/>
          <w:marRight w:val="0"/>
          <w:marTop w:val="0"/>
          <w:marBottom w:val="0"/>
          <w:divBdr>
            <w:top w:val="none" w:sz="0" w:space="0" w:color="auto"/>
            <w:left w:val="none" w:sz="0" w:space="0" w:color="auto"/>
            <w:bottom w:val="none" w:sz="0" w:space="0" w:color="auto"/>
            <w:right w:val="none" w:sz="0" w:space="0" w:color="auto"/>
          </w:divBdr>
        </w:div>
        <w:div w:id="8259568">
          <w:marLeft w:val="0"/>
          <w:marRight w:val="0"/>
          <w:marTop w:val="0"/>
          <w:marBottom w:val="0"/>
          <w:divBdr>
            <w:top w:val="none" w:sz="0" w:space="0" w:color="auto"/>
            <w:left w:val="none" w:sz="0" w:space="0" w:color="auto"/>
            <w:bottom w:val="none" w:sz="0" w:space="0" w:color="auto"/>
            <w:right w:val="none" w:sz="0" w:space="0" w:color="auto"/>
          </w:divBdr>
        </w:div>
        <w:div w:id="25911493">
          <w:marLeft w:val="0"/>
          <w:marRight w:val="0"/>
          <w:marTop w:val="0"/>
          <w:marBottom w:val="0"/>
          <w:divBdr>
            <w:top w:val="none" w:sz="0" w:space="0" w:color="auto"/>
            <w:left w:val="none" w:sz="0" w:space="0" w:color="auto"/>
            <w:bottom w:val="none" w:sz="0" w:space="0" w:color="auto"/>
            <w:right w:val="none" w:sz="0" w:space="0" w:color="auto"/>
          </w:divBdr>
        </w:div>
        <w:div w:id="206456307">
          <w:marLeft w:val="0"/>
          <w:marRight w:val="0"/>
          <w:marTop w:val="0"/>
          <w:marBottom w:val="0"/>
          <w:divBdr>
            <w:top w:val="none" w:sz="0" w:space="0" w:color="auto"/>
            <w:left w:val="none" w:sz="0" w:space="0" w:color="auto"/>
            <w:bottom w:val="none" w:sz="0" w:space="0" w:color="auto"/>
            <w:right w:val="none" w:sz="0" w:space="0" w:color="auto"/>
          </w:divBdr>
        </w:div>
        <w:div w:id="482239000">
          <w:marLeft w:val="0"/>
          <w:marRight w:val="0"/>
          <w:marTop w:val="0"/>
          <w:marBottom w:val="0"/>
          <w:divBdr>
            <w:top w:val="none" w:sz="0" w:space="0" w:color="auto"/>
            <w:left w:val="none" w:sz="0" w:space="0" w:color="auto"/>
            <w:bottom w:val="none" w:sz="0" w:space="0" w:color="auto"/>
            <w:right w:val="none" w:sz="0" w:space="0" w:color="auto"/>
          </w:divBdr>
        </w:div>
        <w:div w:id="1544781240">
          <w:marLeft w:val="0"/>
          <w:marRight w:val="0"/>
          <w:marTop w:val="0"/>
          <w:marBottom w:val="0"/>
          <w:divBdr>
            <w:top w:val="none" w:sz="0" w:space="0" w:color="auto"/>
            <w:left w:val="none" w:sz="0" w:space="0" w:color="auto"/>
            <w:bottom w:val="none" w:sz="0" w:space="0" w:color="auto"/>
            <w:right w:val="none" w:sz="0" w:space="0" w:color="auto"/>
          </w:divBdr>
        </w:div>
        <w:div w:id="901335714">
          <w:marLeft w:val="0"/>
          <w:marRight w:val="0"/>
          <w:marTop w:val="0"/>
          <w:marBottom w:val="0"/>
          <w:divBdr>
            <w:top w:val="none" w:sz="0" w:space="0" w:color="auto"/>
            <w:left w:val="none" w:sz="0" w:space="0" w:color="auto"/>
            <w:bottom w:val="none" w:sz="0" w:space="0" w:color="auto"/>
            <w:right w:val="none" w:sz="0" w:space="0" w:color="auto"/>
          </w:divBdr>
        </w:div>
        <w:div w:id="1481186883">
          <w:marLeft w:val="0"/>
          <w:marRight w:val="0"/>
          <w:marTop w:val="0"/>
          <w:marBottom w:val="0"/>
          <w:divBdr>
            <w:top w:val="none" w:sz="0" w:space="0" w:color="auto"/>
            <w:left w:val="none" w:sz="0" w:space="0" w:color="auto"/>
            <w:bottom w:val="none" w:sz="0" w:space="0" w:color="auto"/>
            <w:right w:val="none" w:sz="0" w:space="0" w:color="auto"/>
          </w:divBdr>
        </w:div>
        <w:div w:id="58142051">
          <w:marLeft w:val="0"/>
          <w:marRight w:val="0"/>
          <w:marTop w:val="0"/>
          <w:marBottom w:val="0"/>
          <w:divBdr>
            <w:top w:val="none" w:sz="0" w:space="0" w:color="auto"/>
            <w:left w:val="none" w:sz="0" w:space="0" w:color="auto"/>
            <w:bottom w:val="none" w:sz="0" w:space="0" w:color="auto"/>
            <w:right w:val="none" w:sz="0" w:space="0" w:color="auto"/>
          </w:divBdr>
        </w:div>
        <w:div w:id="1446314772">
          <w:marLeft w:val="0"/>
          <w:marRight w:val="0"/>
          <w:marTop w:val="0"/>
          <w:marBottom w:val="0"/>
          <w:divBdr>
            <w:top w:val="none" w:sz="0" w:space="0" w:color="auto"/>
            <w:left w:val="none" w:sz="0" w:space="0" w:color="auto"/>
            <w:bottom w:val="none" w:sz="0" w:space="0" w:color="auto"/>
            <w:right w:val="none" w:sz="0" w:space="0" w:color="auto"/>
          </w:divBdr>
        </w:div>
        <w:div w:id="410541220">
          <w:marLeft w:val="0"/>
          <w:marRight w:val="0"/>
          <w:marTop w:val="0"/>
          <w:marBottom w:val="0"/>
          <w:divBdr>
            <w:top w:val="none" w:sz="0" w:space="0" w:color="auto"/>
            <w:left w:val="none" w:sz="0" w:space="0" w:color="auto"/>
            <w:bottom w:val="none" w:sz="0" w:space="0" w:color="auto"/>
            <w:right w:val="none" w:sz="0" w:space="0" w:color="auto"/>
          </w:divBdr>
        </w:div>
        <w:div w:id="391658852">
          <w:marLeft w:val="0"/>
          <w:marRight w:val="0"/>
          <w:marTop w:val="0"/>
          <w:marBottom w:val="0"/>
          <w:divBdr>
            <w:top w:val="none" w:sz="0" w:space="0" w:color="auto"/>
            <w:left w:val="none" w:sz="0" w:space="0" w:color="auto"/>
            <w:bottom w:val="none" w:sz="0" w:space="0" w:color="auto"/>
            <w:right w:val="none" w:sz="0" w:space="0" w:color="auto"/>
          </w:divBdr>
        </w:div>
        <w:div w:id="1320383137">
          <w:marLeft w:val="0"/>
          <w:marRight w:val="0"/>
          <w:marTop w:val="0"/>
          <w:marBottom w:val="0"/>
          <w:divBdr>
            <w:top w:val="none" w:sz="0" w:space="0" w:color="auto"/>
            <w:left w:val="none" w:sz="0" w:space="0" w:color="auto"/>
            <w:bottom w:val="none" w:sz="0" w:space="0" w:color="auto"/>
            <w:right w:val="none" w:sz="0" w:space="0" w:color="auto"/>
          </w:divBdr>
        </w:div>
        <w:div w:id="642464296">
          <w:marLeft w:val="0"/>
          <w:marRight w:val="0"/>
          <w:marTop w:val="0"/>
          <w:marBottom w:val="0"/>
          <w:divBdr>
            <w:top w:val="none" w:sz="0" w:space="0" w:color="auto"/>
            <w:left w:val="none" w:sz="0" w:space="0" w:color="auto"/>
            <w:bottom w:val="none" w:sz="0" w:space="0" w:color="auto"/>
            <w:right w:val="none" w:sz="0" w:space="0" w:color="auto"/>
          </w:divBdr>
        </w:div>
        <w:div w:id="958031653">
          <w:marLeft w:val="0"/>
          <w:marRight w:val="0"/>
          <w:marTop w:val="0"/>
          <w:marBottom w:val="0"/>
          <w:divBdr>
            <w:top w:val="none" w:sz="0" w:space="0" w:color="auto"/>
            <w:left w:val="none" w:sz="0" w:space="0" w:color="auto"/>
            <w:bottom w:val="none" w:sz="0" w:space="0" w:color="auto"/>
            <w:right w:val="none" w:sz="0" w:space="0" w:color="auto"/>
          </w:divBdr>
        </w:div>
        <w:div w:id="669454888">
          <w:marLeft w:val="0"/>
          <w:marRight w:val="0"/>
          <w:marTop w:val="0"/>
          <w:marBottom w:val="0"/>
          <w:divBdr>
            <w:top w:val="none" w:sz="0" w:space="0" w:color="auto"/>
            <w:left w:val="none" w:sz="0" w:space="0" w:color="auto"/>
            <w:bottom w:val="none" w:sz="0" w:space="0" w:color="auto"/>
            <w:right w:val="none" w:sz="0" w:space="0" w:color="auto"/>
          </w:divBdr>
        </w:div>
        <w:div w:id="677197925">
          <w:marLeft w:val="0"/>
          <w:marRight w:val="0"/>
          <w:marTop w:val="0"/>
          <w:marBottom w:val="0"/>
          <w:divBdr>
            <w:top w:val="none" w:sz="0" w:space="0" w:color="auto"/>
            <w:left w:val="none" w:sz="0" w:space="0" w:color="auto"/>
            <w:bottom w:val="none" w:sz="0" w:space="0" w:color="auto"/>
            <w:right w:val="none" w:sz="0" w:space="0" w:color="auto"/>
          </w:divBdr>
        </w:div>
        <w:div w:id="158734176">
          <w:marLeft w:val="0"/>
          <w:marRight w:val="0"/>
          <w:marTop w:val="0"/>
          <w:marBottom w:val="0"/>
          <w:divBdr>
            <w:top w:val="none" w:sz="0" w:space="0" w:color="auto"/>
            <w:left w:val="none" w:sz="0" w:space="0" w:color="auto"/>
            <w:bottom w:val="none" w:sz="0" w:space="0" w:color="auto"/>
            <w:right w:val="none" w:sz="0" w:space="0" w:color="auto"/>
          </w:divBdr>
        </w:div>
        <w:div w:id="1418942337">
          <w:marLeft w:val="0"/>
          <w:marRight w:val="0"/>
          <w:marTop w:val="0"/>
          <w:marBottom w:val="0"/>
          <w:divBdr>
            <w:top w:val="none" w:sz="0" w:space="0" w:color="auto"/>
            <w:left w:val="none" w:sz="0" w:space="0" w:color="auto"/>
            <w:bottom w:val="none" w:sz="0" w:space="0" w:color="auto"/>
            <w:right w:val="none" w:sz="0" w:space="0" w:color="auto"/>
          </w:divBdr>
        </w:div>
        <w:div w:id="208760468">
          <w:marLeft w:val="0"/>
          <w:marRight w:val="0"/>
          <w:marTop w:val="0"/>
          <w:marBottom w:val="0"/>
          <w:divBdr>
            <w:top w:val="none" w:sz="0" w:space="0" w:color="auto"/>
            <w:left w:val="none" w:sz="0" w:space="0" w:color="auto"/>
            <w:bottom w:val="none" w:sz="0" w:space="0" w:color="auto"/>
            <w:right w:val="none" w:sz="0" w:space="0" w:color="auto"/>
          </w:divBdr>
        </w:div>
        <w:div w:id="1048917104">
          <w:marLeft w:val="0"/>
          <w:marRight w:val="0"/>
          <w:marTop w:val="0"/>
          <w:marBottom w:val="0"/>
          <w:divBdr>
            <w:top w:val="none" w:sz="0" w:space="0" w:color="auto"/>
            <w:left w:val="none" w:sz="0" w:space="0" w:color="auto"/>
            <w:bottom w:val="none" w:sz="0" w:space="0" w:color="auto"/>
            <w:right w:val="none" w:sz="0" w:space="0" w:color="auto"/>
          </w:divBdr>
        </w:div>
        <w:div w:id="878980295">
          <w:marLeft w:val="0"/>
          <w:marRight w:val="0"/>
          <w:marTop w:val="0"/>
          <w:marBottom w:val="0"/>
          <w:divBdr>
            <w:top w:val="none" w:sz="0" w:space="0" w:color="auto"/>
            <w:left w:val="none" w:sz="0" w:space="0" w:color="auto"/>
            <w:bottom w:val="none" w:sz="0" w:space="0" w:color="auto"/>
            <w:right w:val="none" w:sz="0" w:space="0" w:color="auto"/>
          </w:divBdr>
        </w:div>
        <w:div w:id="1362049532">
          <w:marLeft w:val="0"/>
          <w:marRight w:val="0"/>
          <w:marTop w:val="0"/>
          <w:marBottom w:val="0"/>
          <w:divBdr>
            <w:top w:val="none" w:sz="0" w:space="0" w:color="auto"/>
            <w:left w:val="none" w:sz="0" w:space="0" w:color="auto"/>
            <w:bottom w:val="none" w:sz="0" w:space="0" w:color="auto"/>
            <w:right w:val="none" w:sz="0" w:space="0" w:color="auto"/>
          </w:divBdr>
        </w:div>
        <w:div w:id="342049648">
          <w:marLeft w:val="0"/>
          <w:marRight w:val="0"/>
          <w:marTop w:val="0"/>
          <w:marBottom w:val="0"/>
          <w:divBdr>
            <w:top w:val="none" w:sz="0" w:space="0" w:color="auto"/>
            <w:left w:val="none" w:sz="0" w:space="0" w:color="auto"/>
            <w:bottom w:val="none" w:sz="0" w:space="0" w:color="auto"/>
            <w:right w:val="none" w:sz="0" w:space="0" w:color="auto"/>
          </w:divBdr>
        </w:div>
        <w:div w:id="945504288">
          <w:marLeft w:val="0"/>
          <w:marRight w:val="0"/>
          <w:marTop w:val="0"/>
          <w:marBottom w:val="0"/>
          <w:divBdr>
            <w:top w:val="none" w:sz="0" w:space="0" w:color="auto"/>
            <w:left w:val="none" w:sz="0" w:space="0" w:color="auto"/>
            <w:bottom w:val="none" w:sz="0" w:space="0" w:color="auto"/>
            <w:right w:val="none" w:sz="0" w:space="0" w:color="auto"/>
          </w:divBdr>
        </w:div>
        <w:div w:id="619721990">
          <w:marLeft w:val="0"/>
          <w:marRight w:val="0"/>
          <w:marTop w:val="0"/>
          <w:marBottom w:val="0"/>
          <w:divBdr>
            <w:top w:val="none" w:sz="0" w:space="0" w:color="auto"/>
            <w:left w:val="none" w:sz="0" w:space="0" w:color="auto"/>
            <w:bottom w:val="none" w:sz="0" w:space="0" w:color="auto"/>
            <w:right w:val="none" w:sz="0" w:space="0" w:color="auto"/>
          </w:divBdr>
        </w:div>
        <w:div w:id="1201624509">
          <w:marLeft w:val="0"/>
          <w:marRight w:val="0"/>
          <w:marTop w:val="0"/>
          <w:marBottom w:val="0"/>
          <w:divBdr>
            <w:top w:val="none" w:sz="0" w:space="0" w:color="auto"/>
            <w:left w:val="none" w:sz="0" w:space="0" w:color="auto"/>
            <w:bottom w:val="none" w:sz="0" w:space="0" w:color="auto"/>
            <w:right w:val="none" w:sz="0" w:space="0" w:color="auto"/>
          </w:divBdr>
        </w:div>
        <w:div w:id="1550872710">
          <w:marLeft w:val="0"/>
          <w:marRight w:val="0"/>
          <w:marTop w:val="0"/>
          <w:marBottom w:val="0"/>
          <w:divBdr>
            <w:top w:val="none" w:sz="0" w:space="0" w:color="auto"/>
            <w:left w:val="none" w:sz="0" w:space="0" w:color="auto"/>
            <w:bottom w:val="none" w:sz="0" w:space="0" w:color="auto"/>
            <w:right w:val="none" w:sz="0" w:space="0" w:color="auto"/>
          </w:divBdr>
        </w:div>
        <w:div w:id="2001998794">
          <w:marLeft w:val="0"/>
          <w:marRight w:val="0"/>
          <w:marTop w:val="0"/>
          <w:marBottom w:val="0"/>
          <w:divBdr>
            <w:top w:val="none" w:sz="0" w:space="0" w:color="auto"/>
            <w:left w:val="none" w:sz="0" w:space="0" w:color="auto"/>
            <w:bottom w:val="none" w:sz="0" w:space="0" w:color="auto"/>
            <w:right w:val="none" w:sz="0" w:space="0" w:color="auto"/>
          </w:divBdr>
        </w:div>
        <w:div w:id="867336165">
          <w:marLeft w:val="0"/>
          <w:marRight w:val="0"/>
          <w:marTop w:val="0"/>
          <w:marBottom w:val="0"/>
          <w:divBdr>
            <w:top w:val="none" w:sz="0" w:space="0" w:color="auto"/>
            <w:left w:val="none" w:sz="0" w:space="0" w:color="auto"/>
            <w:bottom w:val="none" w:sz="0" w:space="0" w:color="auto"/>
            <w:right w:val="none" w:sz="0" w:space="0" w:color="auto"/>
          </w:divBdr>
        </w:div>
        <w:div w:id="805657948">
          <w:marLeft w:val="0"/>
          <w:marRight w:val="0"/>
          <w:marTop w:val="0"/>
          <w:marBottom w:val="0"/>
          <w:divBdr>
            <w:top w:val="none" w:sz="0" w:space="0" w:color="auto"/>
            <w:left w:val="none" w:sz="0" w:space="0" w:color="auto"/>
            <w:bottom w:val="none" w:sz="0" w:space="0" w:color="auto"/>
            <w:right w:val="none" w:sz="0" w:space="0" w:color="auto"/>
          </w:divBdr>
        </w:div>
        <w:div w:id="1216234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749</Words>
  <Characters>5175</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2015-11-27T07:11:00Z</dcterms:created>
  <dcterms:modified xsi:type="dcterms:W3CDTF">2015-11-27T08:59:00Z</dcterms:modified>
</cp:coreProperties>
</file>